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bookmarkStart w:id="0" w:name="_Toc14298"/>
      <w:r>
        <w:rPr>
          <w:rFonts w:hint="eastAsia" w:ascii="黑体" w:hAnsi="黑体" w:eastAsia="黑体" w:cs="黑体"/>
          <w:sz w:val="32"/>
          <w:szCs w:val="32"/>
          <w:lang w:val="en-US" w:eastAsia="zh-CN"/>
        </w:rPr>
        <w:t>附件4</w:t>
      </w: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spacing w:after="120"/>
        <w:ind w:firstLine="480" w:firstLineChars="100"/>
        <w:jc w:val="center"/>
        <w:rPr>
          <w:rFonts w:ascii="华文中宋" w:hAnsi="华文中宋" w:eastAsia="华文中宋"/>
          <w:sz w:val="48"/>
          <w:szCs w:val="48"/>
        </w:rPr>
      </w:pPr>
      <w:r>
        <w:rPr>
          <w:rFonts w:hint="eastAsia" w:ascii="华文中宋" w:hAnsi="华文中宋" w:eastAsia="华文中宋"/>
          <w:sz w:val="48"/>
          <w:szCs w:val="48"/>
        </w:rPr>
        <w:t>山东省技术创新项目申报管理系统</w:t>
      </w:r>
    </w:p>
    <w:p>
      <w:pPr>
        <w:spacing w:after="120"/>
        <w:ind w:firstLine="480" w:firstLineChars="100"/>
        <w:jc w:val="center"/>
        <w:rPr>
          <w:rFonts w:ascii="华文中宋" w:hAnsi="华文中宋" w:eastAsia="华文中宋"/>
          <w:sz w:val="48"/>
          <w:szCs w:val="48"/>
        </w:rPr>
        <w:sectPr>
          <w:footerReference r:id="rId6" w:type="first"/>
          <w:footerReference r:id="rId5" w:type="default"/>
          <w:pgSz w:w="11906" w:h="16838"/>
          <w:pgMar w:top="1440" w:right="1800" w:bottom="1440" w:left="1800" w:header="851" w:footer="992" w:gutter="0"/>
          <w:pgNumType w:fmt="decimal" w:start="1"/>
          <w:cols w:space="720" w:num="1"/>
          <w:titlePg/>
          <w:docGrid w:type="lines" w:linePitch="312" w:charSpace="0"/>
        </w:sectPr>
      </w:pPr>
      <w:r>
        <w:rPr>
          <w:rFonts w:hint="eastAsia" w:ascii="华文中宋" w:hAnsi="华文中宋" w:eastAsia="华文中宋"/>
          <w:sz w:val="48"/>
          <w:szCs w:val="48"/>
        </w:rPr>
        <w:t>企业用户操作指南</w:t>
      </w:r>
    </w:p>
    <w:bookmarkEnd w:id="0"/>
    <w:p>
      <w:pPr>
        <w:pStyle w:val="2"/>
        <w:numPr>
          <w:ilvl w:val="0"/>
          <w:numId w:val="1"/>
        </w:numPr>
        <w:spacing w:before="156" w:beforeLines="50" w:after="156" w:afterLines="50" w:line="240" w:lineRule="auto"/>
        <w:rPr>
          <w:rFonts w:ascii="黑体" w:hAnsi="黑体" w:eastAsia="黑体"/>
        </w:rPr>
      </w:pPr>
      <w:bookmarkStart w:id="1" w:name="_Toc28965"/>
      <w:bookmarkStart w:id="2" w:name="_Toc530144000"/>
      <w:r>
        <w:rPr>
          <w:rFonts w:hint="eastAsia" w:ascii="黑体" w:hAnsi="黑体" w:eastAsia="黑体"/>
        </w:rPr>
        <w:t>介绍</w:t>
      </w:r>
      <w:bookmarkEnd w:id="1"/>
      <w:bookmarkEnd w:id="2"/>
    </w:p>
    <w:p>
      <w:pPr>
        <w:ind w:firstLine="480" w:firstLineChars="200"/>
        <w:rPr>
          <w:rFonts w:asciiTheme="minorEastAsia" w:hAnsiTheme="minorEastAsia" w:cstheme="minorEastAsia"/>
          <w:color w:val="000000"/>
        </w:rPr>
      </w:pPr>
      <w:r>
        <w:rPr>
          <w:rFonts w:hint="eastAsia" w:ascii="宋体" w:hAnsi="宋体"/>
          <w:color w:val="000000"/>
        </w:rPr>
        <w:t>本指南详细介绍了山东省技术创新项目申报管理系统操作流程，帮助企业用户理解并完成信息填报工作。</w:t>
      </w:r>
      <w:r>
        <w:rPr>
          <w:rFonts w:hint="eastAsia" w:asciiTheme="minorEastAsia" w:hAnsiTheme="minorEastAsia" w:eastAsiaTheme="minorEastAsia" w:cstheme="minorEastAsia"/>
          <w:b/>
          <w:bCs/>
          <w:color w:val="000000"/>
        </w:rPr>
        <w:t>本系统建议在IE10以上浏览器、谷歌浏览器、火狐浏览器</w:t>
      </w:r>
      <w:r>
        <w:rPr>
          <w:rFonts w:hint="eastAsia" w:asciiTheme="minorEastAsia" w:hAnsiTheme="minorEastAsia" w:eastAsiaTheme="minorEastAsia" w:cstheme="minorEastAsia"/>
          <w:b/>
          <w:bCs/>
          <w:color w:val="000000"/>
          <w:lang w:eastAsia="zh-CN"/>
        </w:rPr>
        <w:t>、</w:t>
      </w:r>
      <w:r>
        <w:rPr>
          <w:rFonts w:hint="eastAsia" w:asciiTheme="minorEastAsia" w:hAnsiTheme="minorEastAsia" w:eastAsiaTheme="minorEastAsia" w:cstheme="minorEastAsia"/>
          <w:b/>
          <w:bCs/>
          <w:color w:val="000000"/>
          <w:lang w:val="en-US" w:eastAsia="zh-CN"/>
        </w:rPr>
        <w:t>360浏览器</w:t>
      </w:r>
      <w:r>
        <w:rPr>
          <w:rFonts w:hint="eastAsia" w:asciiTheme="minorEastAsia" w:hAnsiTheme="minorEastAsia" w:eastAsiaTheme="minorEastAsia" w:cstheme="minorEastAsia"/>
          <w:b/>
          <w:bCs/>
          <w:color w:val="000000"/>
        </w:rPr>
        <w:t>使用。</w:t>
      </w:r>
    </w:p>
    <w:p>
      <w:pPr>
        <w:pStyle w:val="2"/>
        <w:numPr>
          <w:ilvl w:val="0"/>
          <w:numId w:val="1"/>
        </w:numPr>
        <w:spacing w:before="156" w:beforeLines="50" w:after="156" w:afterLines="50" w:line="240" w:lineRule="auto"/>
        <w:rPr>
          <w:rFonts w:ascii="黑体" w:hAnsi="黑体" w:eastAsia="黑体"/>
        </w:rPr>
      </w:pPr>
      <w:bookmarkStart w:id="3" w:name="_Toc530144001"/>
      <w:bookmarkStart w:id="4" w:name="_Toc13502"/>
      <w:bookmarkStart w:id="5" w:name="_Toc11101"/>
      <w:r>
        <w:rPr>
          <w:rFonts w:hint="eastAsia" w:ascii="黑体" w:hAnsi="黑体" w:eastAsia="黑体"/>
        </w:rPr>
        <w:t>操作流程</w:t>
      </w:r>
      <w:bookmarkEnd w:id="3"/>
      <w:bookmarkEnd w:id="4"/>
      <w:bookmarkEnd w:id="5"/>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注册（详见3.1）：输入网址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必须通过点击右上角的“注册”，进入“统一用户政务服务门户用户系统”（</w:t>
      </w:r>
      <w:r>
        <w:rPr>
          <w:rFonts w:hint="eastAsia" w:ascii="宋体" w:hAnsi="宋体"/>
          <w:color w:val="C00000"/>
          <w:szCs w:val="24"/>
          <w:lang w:val="en-US" w:eastAsia="zh-CN"/>
        </w:rPr>
        <w:t>切勿直接打开“统一用户政务服务门户用户系统”操作</w:t>
      </w:r>
      <w:r>
        <w:rPr>
          <w:rFonts w:hint="eastAsia" w:ascii="宋体" w:hAnsi="宋体"/>
          <w:szCs w:val="24"/>
          <w:lang w:val="en-US" w:eastAsia="zh-CN"/>
        </w:rPr>
        <w:t>）</w:t>
      </w:r>
      <w:r>
        <w:rPr>
          <w:rFonts w:hint="eastAsia" w:ascii="宋体" w:hAnsi="宋体"/>
          <w:szCs w:val="24"/>
        </w:rPr>
        <w:t>打开登录注册页面</w:t>
      </w:r>
      <w:r>
        <w:rPr>
          <w:rFonts w:hint="eastAsia" w:ascii="宋体" w:hAnsi="宋体"/>
          <w:szCs w:val="24"/>
          <w:lang w:val="en-US" w:eastAsia="zh-CN"/>
        </w:rPr>
        <w:t>进行法人注册（</w:t>
      </w:r>
      <w:r>
        <w:rPr>
          <w:rFonts w:hint="eastAsia" w:ascii="宋体" w:hAnsi="宋体"/>
          <w:color w:val="C00000"/>
          <w:szCs w:val="24"/>
          <w:lang w:val="en-US" w:eastAsia="zh-CN"/>
        </w:rPr>
        <w:t>必须使用法人注册不能使用个人注册</w:t>
      </w:r>
      <w:r>
        <w:rPr>
          <w:rFonts w:hint="eastAsia" w:ascii="宋体" w:hAnsi="宋体"/>
          <w:szCs w:val="24"/>
          <w:lang w:val="en-US" w:eastAsia="zh-CN"/>
        </w:rPr>
        <w:t>）</w:t>
      </w:r>
      <w:r>
        <w:rPr>
          <w:rFonts w:hint="eastAsia" w:ascii="宋体" w:hAnsi="宋体"/>
          <w:szCs w:val="24"/>
        </w:rPr>
        <w:t>，输入注册信息，完成注册</w:t>
      </w:r>
      <w:r>
        <w:rPr>
          <w:rFonts w:hint="eastAsia" w:ascii="宋体" w:hAnsi="宋体"/>
          <w:color w:val="000000"/>
        </w:rPr>
        <w:t>。</w:t>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登录（详见3.2）：输入网址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点击右上角“登录”或者点击</w:t>
      </w:r>
      <w:r>
        <w:rPr>
          <w:rFonts w:hint="eastAsia" w:ascii="宋体" w:hAnsi="宋体"/>
          <w:szCs w:val="24"/>
        </w:rPr>
        <w:t>打开</w:t>
      </w:r>
      <w:r>
        <w:rPr>
          <w:rFonts w:hint="eastAsia" w:ascii="宋体" w:hAnsi="宋体"/>
          <w:szCs w:val="24"/>
          <w:lang w:eastAsia="zh-CN"/>
        </w:rPr>
        <w:t>“</w:t>
      </w:r>
      <w:r>
        <w:rPr>
          <w:rFonts w:hint="eastAsia" w:ascii="宋体" w:hAnsi="宋体"/>
          <w:szCs w:val="24"/>
          <w:lang w:val="en-US" w:eastAsia="zh-CN"/>
        </w:rPr>
        <w:t>企业服务</w:t>
      </w:r>
      <w:r>
        <w:rPr>
          <w:rFonts w:hint="eastAsia" w:ascii="宋体" w:hAnsi="宋体"/>
          <w:szCs w:val="24"/>
          <w:lang w:eastAsia="zh-CN"/>
        </w:rPr>
        <w:t>”</w:t>
      </w:r>
      <w:r>
        <w:rPr>
          <w:rFonts w:hint="eastAsia" w:ascii="宋体" w:hAnsi="宋体"/>
          <w:szCs w:val="24"/>
          <w:lang w:val="en-US" w:eastAsia="zh-CN"/>
        </w:rPr>
        <w:t xml:space="preserve">下的“山东省技术创新项目申报系统” </w:t>
      </w:r>
      <w:r>
        <w:rPr>
          <w:rFonts w:hint="eastAsia" w:ascii="宋体" w:hAnsi="宋体"/>
          <w:szCs w:val="24"/>
        </w:rPr>
        <w:t>，</w:t>
      </w:r>
      <w:r>
        <w:rPr>
          <w:rFonts w:hint="eastAsia" w:ascii="宋体" w:hAnsi="宋体"/>
          <w:szCs w:val="24"/>
          <w:lang w:val="en-US" w:eastAsia="zh-CN"/>
        </w:rPr>
        <w:t>在打开的页面中选择“法人登录”，</w:t>
      </w:r>
      <w:r>
        <w:rPr>
          <w:rFonts w:ascii="宋体" w:hAnsi="宋体"/>
          <w:color w:val="000000"/>
        </w:rPr>
        <w:t>进行</w:t>
      </w:r>
      <w:r>
        <w:rPr>
          <w:rFonts w:hint="eastAsia" w:ascii="宋体" w:hAnsi="宋体"/>
          <w:color w:val="000000"/>
        </w:rPr>
        <w:t>用户登录。</w:t>
      </w:r>
    </w:p>
    <w:p>
      <w:pPr>
        <w:spacing w:line="500" w:lineRule="exact"/>
        <w:ind w:firstLine="480" w:firstLineChars="200"/>
        <w:jc w:val="left"/>
        <w:rPr>
          <w:rFonts w:ascii="宋体" w:hAnsi="宋体"/>
          <w:color w:val="000000"/>
        </w:rPr>
      </w:pPr>
      <w:r>
        <w:rPr>
          <w:rFonts w:hint="eastAsia" w:ascii="宋体" w:hAnsi="宋体"/>
          <w:color w:val="000000"/>
        </w:rPr>
        <w:t>3、基本信息（详见3.3）：企业信息、密码修改</w:t>
      </w:r>
      <w:r>
        <w:rPr>
          <w:rFonts w:hint="eastAsia"/>
        </w:rPr>
        <w:t>等内容管理操作。</w:t>
      </w:r>
    </w:p>
    <w:p>
      <w:pPr>
        <w:spacing w:line="500" w:lineRule="exact"/>
        <w:ind w:firstLine="480" w:firstLineChars="200"/>
        <w:jc w:val="left"/>
      </w:pPr>
      <w:r>
        <w:rPr>
          <w:rFonts w:hint="eastAsia" w:ascii="宋体" w:hAnsi="宋体"/>
          <w:color w:val="000000"/>
        </w:rPr>
        <w:t>4、业务系统入口（详见3.4）：各个业务系统快捷入口</w:t>
      </w:r>
      <w:r>
        <w:rPr>
          <w:rFonts w:hint="eastAsia"/>
        </w:rPr>
        <w:t>。</w:t>
      </w:r>
    </w:p>
    <w:p>
      <w:pPr>
        <w:spacing w:line="500" w:lineRule="exact"/>
        <w:ind w:firstLine="480" w:firstLineChars="200"/>
        <w:jc w:val="left"/>
        <w:rPr>
          <w:rFonts w:ascii="宋体" w:hAnsi="宋体"/>
          <w:color w:val="000000"/>
        </w:rPr>
      </w:pPr>
      <w:r>
        <w:rPr>
          <w:rFonts w:hint="eastAsia" w:ascii="宋体" w:hAnsi="宋体"/>
          <w:color w:val="000000"/>
        </w:rPr>
        <w:t>5、山东省技术创新项目申报管理系统（详见3.5）：填写技术创新项目申报表，查看报表等内容操作。</w:t>
      </w:r>
    </w:p>
    <w:p>
      <w:pPr>
        <w:pStyle w:val="2"/>
        <w:numPr>
          <w:ilvl w:val="0"/>
          <w:numId w:val="1"/>
        </w:numPr>
        <w:spacing w:before="156" w:beforeLines="50" w:after="156" w:afterLines="50" w:line="240" w:lineRule="auto"/>
        <w:rPr>
          <w:rFonts w:ascii="黑体" w:hAnsi="黑体" w:eastAsia="黑体"/>
        </w:rPr>
      </w:pPr>
      <w:bookmarkStart w:id="6" w:name="_Toc530144002"/>
      <w:bookmarkStart w:id="7" w:name="_Toc31973"/>
      <w:bookmarkStart w:id="8" w:name="_Toc25541"/>
      <w:r>
        <w:rPr>
          <w:rFonts w:hint="eastAsia" w:ascii="黑体" w:hAnsi="黑体" w:eastAsia="黑体"/>
        </w:rPr>
        <w:t>流程分解</w:t>
      </w:r>
      <w:bookmarkEnd w:id="6"/>
      <w:bookmarkEnd w:id="7"/>
      <w:bookmarkEnd w:id="8"/>
    </w:p>
    <w:p>
      <w:pPr>
        <w:pStyle w:val="3"/>
        <w:numPr>
          <w:ilvl w:val="1"/>
          <w:numId w:val="1"/>
        </w:numPr>
      </w:pPr>
      <w:bookmarkStart w:id="9" w:name="_Toc25964"/>
      <w:bookmarkStart w:id="10" w:name="_Toc530144003"/>
      <w:r>
        <w:rPr>
          <w:rFonts w:hint="eastAsia"/>
        </w:rPr>
        <w:t>注册</w:t>
      </w:r>
      <w:bookmarkEnd w:id="9"/>
      <w:bookmarkEnd w:id="10"/>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“注册”，进入</w:t>
      </w:r>
      <w:r>
        <w:rPr>
          <w:rFonts w:hint="eastAsia" w:ascii="宋体" w:hAnsi="宋体"/>
          <w:color w:val="000000"/>
          <w:lang w:val="en-US" w:eastAsia="zh-CN"/>
        </w:rPr>
        <w:t>登录注册</w:t>
      </w:r>
      <w:r>
        <w:rPr>
          <w:rFonts w:hint="eastAsia" w:ascii="宋体" w:hAnsi="宋体"/>
          <w:color w:val="000000"/>
        </w:rPr>
        <w:t>页面，</w:t>
      </w:r>
      <w:r>
        <w:rPr>
          <w:rFonts w:hint="eastAsia"/>
        </w:rPr>
        <w:t>如下图所示：</w:t>
      </w:r>
    </w:p>
    <w:p>
      <w:pPr>
        <w:jc w:val="center"/>
      </w:pPr>
      <w:r>
        <w:drawing>
          <wp:inline distT="0" distB="0" distL="114300" distR="114300">
            <wp:extent cx="5268595" cy="3263265"/>
            <wp:effectExtent l="0" t="0" r="825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8595" cy="3263265"/>
                    </a:xfrm>
                    <a:prstGeom prst="rect">
                      <a:avLst/>
                    </a:prstGeom>
                    <a:noFill/>
                    <a:ln>
                      <a:noFill/>
                    </a:ln>
                  </pic:spPr>
                </pic:pic>
              </a:graphicData>
            </a:graphic>
          </wp:inline>
        </w:drawing>
      </w:r>
    </w:p>
    <w:p>
      <w:pPr>
        <w:jc w:val="left"/>
        <w:rPr>
          <w:rFonts w:hint="default" w:eastAsia="宋体"/>
          <w:lang w:val="en-US" w:eastAsia="zh-CN"/>
        </w:rPr>
      </w:pPr>
      <w:r>
        <w:rPr>
          <w:rFonts w:hint="eastAsia"/>
          <w:lang w:val="en-US" w:eastAsia="zh-CN"/>
        </w:rPr>
        <w:t>点击下方的“法人注册”，如下图按提示步骤进行注册操作。</w:t>
      </w:r>
    </w:p>
    <w:p>
      <w:pPr>
        <w:jc w:val="center"/>
        <w:rPr>
          <w:rFonts w:ascii="宋体" w:hAnsi="宋体"/>
          <w:color w:val="000000"/>
        </w:rPr>
      </w:pPr>
      <w:r>
        <w:drawing>
          <wp:inline distT="0" distB="0" distL="114300" distR="114300">
            <wp:extent cx="5264785" cy="3382645"/>
            <wp:effectExtent l="0" t="0" r="1206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64785" cy="3382645"/>
                    </a:xfrm>
                    <a:prstGeom prst="rect">
                      <a:avLst/>
                    </a:prstGeom>
                    <a:noFill/>
                    <a:ln>
                      <a:noFill/>
                    </a:ln>
                  </pic:spPr>
                </pic:pic>
              </a:graphicData>
            </a:graphic>
          </wp:inline>
        </w:drawing>
      </w:r>
    </w:p>
    <w:p>
      <w:pPr>
        <w:ind w:firstLine="480" w:firstLineChars="200"/>
        <w:rPr>
          <w:rFonts w:ascii="宋体" w:hAnsi="宋体"/>
          <w:color w:val="0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
      <w:pPr>
        <w:pStyle w:val="3"/>
        <w:numPr>
          <w:ilvl w:val="1"/>
          <w:numId w:val="1"/>
        </w:numPr>
      </w:pPr>
      <w:bookmarkStart w:id="11" w:name="_Toc530144004"/>
      <w:bookmarkStart w:id="12" w:name="_Toc32690"/>
      <w:r>
        <w:rPr>
          <w:rFonts w:hint="eastAsia"/>
          <w:lang w:val="en-US" w:eastAsia="zh-CN"/>
        </w:rPr>
        <w:t xml:space="preserve"> </w:t>
      </w:r>
      <w:r>
        <w:rPr>
          <w:rFonts w:hint="eastAsia"/>
        </w:rPr>
        <w:t>登录</w:t>
      </w:r>
      <w:bookmarkEnd w:id="11"/>
      <w:bookmarkEnd w:id="12"/>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w:t>
      </w:r>
      <w:r>
        <w:rPr>
          <w:rFonts w:hint="eastAsia" w:ascii="宋体" w:hAnsi="宋体"/>
          <w:color w:val="000000"/>
          <w:lang w:val="en-US" w:eastAsia="zh-CN"/>
        </w:rPr>
        <w:t>登录</w:t>
      </w:r>
      <w:r>
        <w:rPr>
          <w:rFonts w:hint="eastAsia" w:ascii="宋体" w:hAnsi="宋体"/>
          <w:color w:val="000000"/>
        </w:rPr>
        <w:t>”，进入</w:t>
      </w:r>
      <w:r>
        <w:rPr>
          <w:rFonts w:hint="eastAsia" w:ascii="宋体" w:hAnsi="宋体"/>
          <w:color w:val="000000"/>
          <w:lang w:val="en-US" w:eastAsia="zh-CN"/>
        </w:rPr>
        <w:t>登录注册</w:t>
      </w:r>
      <w:r>
        <w:rPr>
          <w:rFonts w:hint="eastAsia" w:ascii="宋体" w:hAnsi="宋体"/>
          <w:color w:val="000000"/>
        </w:rPr>
        <w:t>页面，</w:t>
      </w:r>
      <w:r>
        <w:rPr>
          <w:rFonts w:hint="eastAsia" w:ascii="宋体" w:hAnsi="宋体"/>
          <w:color w:val="000000"/>
          <w:lang w:val="en-US" w:eastAsia="zh-CN"/>
        </w:rPr>
        <w:t>点击“法人登录”</w:t>
      </w:r>
      <w:r>
        <w:rPr>
          <w:rFonts w:hint="eastAsia"/>
        </w:rPr>
        <w:t>如下图所示：</w:t>
      </w:r>
    </w:p>
    <w:p>
      <w:pPr>
        <w:jc w:val="center"/>
      </w:pPr>
      <w:r>
        <w:drawing>
          <wp:inline distT="0" distB="0" distL="114300" distR="114300">
            <wp:extent cx="5267960" cy="3221990"/>
            <wp:effectExtent l="0" t="0" r="8890"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5267960" cy="3221990"/>
                    </a:xfrm>
                    <a:prstGeom prst="rect">
                      <a:avLst/>
                    </a:prstGeom>
                    <a:noFill/>
                    <a:ln>
                      <a:noFill/>
                    </a:ln>
                  </pic:spPr>
                </pic:pic>
              </a:graphicData>
            </a:graphic>
          </wp:inline>
        </w:drawing>
      </w:r>
    </w:p>
    <w:p>
      <w:pPr>
        <w:ind w:firstLine="480" w:firstLineChars="200"/>
        <w:rPr>
          <w:rFonts w:hint="eastAsia" w:ascii="宋体" w:hAnsi="宋体"/>
          <w:color w:val="C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Pr>
        <w:ind w:firstLine="480" w:firstLineChars="200"/>
        <w:rPr>
          <w:rFonts w:hint="eastAsia" w:ascii="宋体" w:hAnsi="宋体"/>
          <w:color w:val="C00000"/>
        </w:rPr>
      </w:pPr>
    </w:p>
    <w:p>
      <w:pPr>
        <w:jc w:val="left"/>
        <w:rPr>
          <w:rFonts w:hint="default" w:eastAsia="宋体"/>
          <w:lang w:val="en-US" w:eastAsia="zh-CN"/>
        </w:rPr>
      </w:pPr>
      <w:r>
        <w:rPr>
          <w:rFonts w:hint="eastAsia"/>
          <w:lang w:val="en-US" w:eastAsia="zh-CN"/>
        </w:rPr>
        <w:t>登录成功进入“山东省工业和信息化厅智慧工信综合服务平台”，点击“业务办理”下面的“山东省技术创新项目申报系统”</w:t>
      </w:r>
    </w:p>
    <w:p>
      <w:pPr>
        <w:jc w:val="center"/>
      </w:pPr>
      <w:r>
        <w:drawing>
          <wp:inline distT="0" distB="0" distL="114300" distR="114300">
            <wp:extent cx="5265420" cy="3329940"/>
            <wp:effectExtent l="0" t="0" r="1143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3"/>
                    <a:stretch>
                      <a:fillRect/>
                    </a:stretch>
                  </pic:blipFill>
                  <pic:spPr>
                    <a:xfrm>
                      <a:off x="0" y="0"/>
                      <a:ext cx="5265420" cy="3329940"/>
                    </a:xfrm>
                    <a:prstGeom prst="rect">
                      <a:avLst/>
                    </a:prstGeom>
                    <a:noFill/>
                    <a:ln>
                      <a:noFill/>
                    </a:ln>
                  </pic:spPr>
                </pic:pic>
              </a:graphicData>
            </a:graphic>
          </wp:inline>
        </w:drawing>
      </w:r>
    </w:p>
    <w:p>
      <w:pPr>
        <w:jc w:val="left"/>
        <w:rPr>
          <w:rFonts w:hint="default"/>
          <w:lang w:val="en-US" w:eastAsia="zh-CN"/>
        </w:rPr>
      </w:pPr>
      <w:r>
        <w:rPr>
          <w:rFonts w:hint="eastAsia"/>
          <w:lang w:val="en-US" w:eastAsia="zh-CN"/>
        </w:rPr>
        <w:t>第一次由“山东省工业和信息化厅智慧服务平台”进入山东省技术创新项目申报系统，请按实际情况选择，企业有账号的一定要选择“已有本系统账号的必须使用原账号绑定，忘记或不确定已有账号密码的请联系当地工信局查询账号或重置密码。”，忘记账号密码的联系区县工信局管理人员查找账号或者重置密码。</w:t>
      </w:r>
    </w:p>
    <w:p>
      <w:r>
        <w:drawing>
          <wp:inline distT="0" distB="0" distL="114300" distR="114300">
            <wp:extent cx="5265420" cy="1755140"/>
            <wp:effectExtent l="0" t="0" r="11430" b="165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4"/>
                    <a:stretch>
                      <a:fillRect/>
                    </a:stretch>
                  </pic:blipFill>
                  <pic:spPr>
                    <a:xfrm>
                      <a:off x="0" y="0"/>
                      <a:ext cx="5265420" cy="1755140"/>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没有账号的选择“确定没有本系统账号的请完善用户信息”</w:t>
      </w:r>
    </w:p>
    <w:p>
      <w:pPr>
        <w:rPr>
          <w:rFonts w:hint="default"/>
          <w:lang w:val="en-US" w:eastAsia="zh-CN"/>
        </w:rPr>
      </w:pPr>
      <w:r>
        <w:drawing>
          <wp:inline distT="0" distB="0" distL="114300" distR="114300">
            <wp:extent cx="5269230" cy="2642870"/>
            <wp:effectExtent l="0" t="0" r="7620" b="50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5"/>
                    <a:stretch>
                      <a:fillRect/>
                    </a:stretch>
                  </pic:blipFill>
                  <pic:spPr>
                    <a:xfrm>
                      <a:off x="0" y="0"/>
                      <a:ext cx="5269230" cy="2642870"/>
                    </a:xfrm>
                    <a:prstGeom prst="rect">
                      <a:avLst/>
                    </a:prstGeom>
                    <a:noFill/>
                    <a:ln>
                      <a:noFill/>
                    </a:ln>
                  </pic:spPr>
                </pic:pic>
              </a:graphicData>
            </a:graphic>
          </wp:inline>
        </w:drawing>
      </w:r>
    </w:p>
    <w:p>
      <w:pPr>
        <w:rPr>
          <w:rFonts w:hint="eastAsia"/>
          <w:lang w:val="en-US" w:eastAsia="zh-CN"/>
        </w:rPr>
      </w:pPr>
      <w:r>
        <w:rPr>
          <w:rFonts w:hint="eastAsia"/>
          <w:lang w:val="en-US" w:eastAsia="zh-CN"/>
        </w:rPr>
        <w:t>操作成功后会直接进入相应业务系统。</w:t>
      </w:r>
    </w:p>
    <w:p>
      <w:pPr>
        <w:jc w:val="both"/>
      </w:pPr>
    </w:p>
    <w:p>
      <w:pPr>
        <w:jc w:val="both"/>
      </w:pPr>
      <w:r>
        <w:drawing>
          <wp:inline distT="0" distB="0" distL="114300" distR="114300">
            <wp:extent cx="5269230" cy="2863850"/>
            <wp:effectExtent l="0" t="0" r="7620" b="1270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6"/>
                    <a:stretch>
                      <a:fillRect/>
                    </a:stretch>
                  </pic:blipFill>
                  <pic:spPr>
                    <a:xfrm>
                      <a:off x="0" y="0"/>
                      <a:ext cx="5269230" cy="2863850"/>
                    </a:xfrm>
                    <a:prstGeom prst="rect">
                      <a:avLst/>
                    </a:prstGeom>
                    <a:noFill/>
                    <a:ln>
                      <a:noFill/>
                    </a:ln>
                  </pic:spPr>
                </pic:pic>
              </a:graphicData>
            </a:graphic>
          </wp:inline>
        </w:drawing>
      </w:r>
    </w:p>
    <w:p>
      <w:pPr>
        <w:pStyle w:val="3"/>
        <w:numPr>
          <w:ilvl w:val="1"/>
          <w:numId w:val="1"/>
        </w:numPr>
      </w:pPr>
      <w:bookmarkStart w:id="13" w:name="_Toc530144005"/>
      <w:r>
        <w:rPr>
          <w:rFonts w:hint="eastAsia"/>
        </w:rPr>
        <w:t>基本信息</w:t>
      </w:r>
      <w:bookmarkEnd w:id="13"/>
    </w:p>
    <w:p>
      <w:pPr>
        <w:ind w:firstLine="480" w:firstLineChars="200"/>
      </w:pPr>
      <w:bookmarkStart w:id="14" w:name="OLE_LINK3"/>
      <w:bookmarkStart w:id="15" w:name="OLE_LINK4"/>
      <w:r>
        <w:rPr>
          <w:rFonts w:hint="eastAsia" w:ascii="宋体" w:hAnsi="宋体"/>
          <w:color w:val="000000"/>
        </w:rPr>
        <w:t>点击左侧功能菜单的“基本信息”，展开内基本信息子菜单，可以进行企业信息、密码修改等内容管理操</w:t>
      </w:r>
      <w:r>
        <w:rPr>
          <w:rFonts w:hint="eastAsia"/>
        </w:rPr>
        <w:t>作。</w:t>
      </w:r>
    </w:p>
    <w:p>
      <w:pPr>
        <w:pStyle w:val="3"/>
        <w:numPr>
          <w:ilvl w:val="1"/>
          <w:numId w:val="1"/>
        </w:numPr>
      </w:pPr>
      <w:bookmarkStart w:id="16" w:name="_Toc530144008"/>
      <w:r>
        <w:rPr>
          <w:rFonts w:hint="eastAsia"/>
        </w:rPr>
        <w:t>业务系统入口</w:t>
      </w:r>
      <w:bookmarkEnd w:id="16"/>
    </w:p>
    <w:p>
      <w:pPr>
        <w:ind w:firstLine="480" w:firstLineChars="200"/>
      </w:pPr>
      <w:r>
        <w:rPr>
          <w:rFonts w:hint="eastAsia"/>
        </w:rPr>
        <w:t>点击“业务系统入口”按钮，进入业务系统入口页面，选择</w:t>
      </w:r>
      <w:r>
        <w:rPr>
          <w:b/>
        </w:rPr>
        <w:t>山东省技术创新项目申报管理系统 </w:t>
      </w:r>
      <w:r>
        <w:rPr>
          <w:rFonts w:hint="eastAsia"/>
        </w:rPr>
        <w:t>，点击图标按钮，即可进入该系统。如下图所示：</w:t>
      </w:r>
    </w:p>
    <w:p>
      <w:pPr>
        <w:widowControl/>
        <w:jc w:val="left"/>
      </w:pPr>
      <w:r>
        <w:drawing>
          <wp:inline distT="0" distB="0" distL="114300" distR="114300">
            <wp:extent cx="5269230" cy="1827530"/>
            <wp:effectExtent l="0" t="0" r="7620" b="127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7"/>
                    <a:stretch>
                      <a:fillRect/>
                    </a:stretch>
                  </pic:blipFill>
                  <pic:spPr>
                    <a:xfrm>
                      <a:off x="0" y="0"/>
                      <a:ext cx="5269230" cy="1827530"/>
                    </a:xfrm>
                    <a:prstGeom prst="rect">
                      <a:avLst/>
                    </a:prstGeom>
                    <a:noFill/>
                    <a:ln>
                      <a:noFill/>
                    </a:ln>
                  </pic:spPr>
                </pic:pic>
              </a:graphicData>
            </a:graphic>
          </wp:inline>
        </w:drawing>
      </w:r>
    </w:p>
    <w:p>
      <w:pPr>
        <w:ind w:firstLine="480" w:firstLineChars="200"/>
        <w:jc w:val="left"/>
      </w:pPr>
    </w:p>
    <w:p>
      <w:pPr>
        <w:spacing w:line="240" w:lineRule="auto"/>
        <w:ind w:firstLine="480" w:firstLineChars="200"/>
        <w:jc w:val="center"/>
      </w:pPr>
    </w:p>
    <w:bookmarkEnd w:id="14"/>
    <w:bookmarkEnd w:id="15"/>
    <w:p>
      <w:pPr>
        <w:pStyle w:val="3"/>
        <w:numPr>
          <w:ilvl w:val="1"/>
          <w:numId w:val="1"/>
        </w:numPr>
      </w:pPr>
      <w:bookmarkStart w:id="17" w:name="_Toc530144009"/>
      <w:r>
        <w:rPr>
          <w:rFonts w:ascii="Times New Roman" w:hAnsi="Times New Roman"/>
        </w:rPr>
        <w:t>山东省技术创新项目申报管理系统</w:t>
      </w:r>
      <w:bookmarkEnd w:id="17"/>
    </w:p>
    <w:p>
      <w:pPr>
        <w:pStyle w:val="4"/>
        <w:numPr>
          <w:ilvl w:val="2"/>
          <w:numId w:val="1"/>
        </w:numPr>
        <w:rPr>
          <w:bCs w:val="0"/>
          <w:sz w:val="30"/>
          <w:szCs w:val="30"/>
        </w:rPr>
      </w:pPr>
      <w:bookmarkStart w:id="18" w:name="_Toc530144010"/>
      <w:r>
        <w:rPr>
          <w:rFonts w:hint="eastAsia"/>
          <w:bCs w:val="0"/>
          <w:sz w:val="30"/>
          <w:szCs w:val="30"/>
        </w:rPr>
        <w:t>企业基本信息</w:t>
      </w:r>
      <w:bookmarkEnd w:id="18"/>
    </w:p>
    <w:p>
      <w:pPr>
        <w:widowControl/>
        <w:ind w:firstLine="480" w:firstLineChars="200"/>
        <w:jc w:val="left"/>
      </w:pPr>
      <w:r>
        <w:rPr>
          <w:rFonts w:hint="eastAsia" w:ascii="宋体" w:hAnsi="宋体" w:cs="宋体"/>
          <w:kern w:val="0"/>
          <w:szCs w:val="24"/>
          <w:lang w:bidi="ar"/>
        </w:rPr>
        <w:t>点击【企业基本信息】页签，会列出目前绑定的企业信息。</w:t>
      </w:r>
      <w:r>
        <w:drawing>
          <wp:inline distT="0" distB="0" distL="114300" distR="114300">
            <wp:extent cx="5269230" cy="1465580"/>
            <wp:effectExtent l="0" t="0" r="7620" b="127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8"/>
                    <a:stretch>
                      <a:fillRect/>
                    </a:stretch>
                  </pic:blipFill>
                  <pic:spPr>
                    <a:xfrm>
                      <a:off x="0" y="0"/>
                      <a:ext cx="5269230" cy="1465580"/>
                    </a:xfrm>
                    <a:prstGeom prst="rect">
                      <a:avLst/>
                    </a:prstGeom>
                    <a:noFill/>
                    <a:ln>
                      <a:noFill/>
                    </a:ln>
                  </pic:spPr>
                </pic:pic>
              </a:graphicData>
            </a:graphic>
          </wp:inline>
        </w:drawing>
      </w:r>
    </w:p>
    <w:p>
      <w:pPr>
        <w:pStyle w:val="14"/>
        <w:widowControl/>
        <w:numPr>
          <w:ilvl w:val="0"/>
          <w:numId w:val="3"/>
        </w:numPr>
        <w:ind w:firstLineChars="0"/>
        <w:jc w:val="left"/>
        <w:rPr>
          <w:rFonts w:ascii="宋体" w:hAnsi="宋体" w:cs="宋体"/>
          <w:kern w:val="0"/>
          <w:szCs w:val="24"/>
          <w:lang w:bidi="ar"/>
        </w:rPr>
      </w:pPr>
      <w:r>
        <w:rPr>
          <w:rFonts w:hint="eastAsia" w:ascii="宋体" w:hAnsi="宋体" w:cs="宋体"/>
          <w:kern w:val="0"/>
          <w:szCs w:val="24"/>
          <w:lang w:bidi="ar"/>
        </w:rPr>
        <w:t>点击编辑完善企业信息</w:t>
      </w:r>
    </w:p>
    <w:p>
      <w:pPr>
        <w:widowControl/>
        <w:jc w:val="left"/>
      </w:pPr>
    </w:p>
    <w:p>
      <w:pPr>
        <w:pStyle w:val="14"/>
        <w:ind w:firstLine="0" w:firstLineChars="0"/>
      </w:pPr>
      <w:r>
        <w:drawing>
          <wp:inline distT="0" distB="0" distL="0" distR="0">
            <wp:extent cx="5686425" cy="1587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686425" cy="1587500"/>
                    </a:xfrm>
                    <a:prstGeom prst="rect">
                      <a:avLst/>
                    </a:prstGeom>
                  </pic:spPr>
                </pic:pic>
              </a:graphicData>
            </a:graphic>
          </wp:inline>
        </w:drawing>
      </w:r>
    </w:p>
    <w:p>
      <w:pPr>
        <w:pStyle w:val="14"/>
        <w:ind w:firstLine="480"/>
      </w:pPr>
      <w:r>
        <w:rPr>
          <w:rFonts w:hint="eastAsia"/>
        </w:rPr>
        <w:t>基本信息填写，隶属关系分为三类，</w:t>
      </w:r>
      <w:r>
        <w:rPr>
          <w:rFonts w:hint="eastAsia"/>
          <w:lang w:val="en-US" w:eastAsia="zh-CN"/>
        </w:rPr>
        <w:t>其中市级</w:t>
      </w:r>
      <w:r>
        <w:rPr>
          <w:rFonts w:hint="eastAsia"/>
        </w:rPr>
        <w:t>分为</w:t>
      </w:r>
      <w:r>
        <w:rPr>
          <w:rFonts w:hint="eastAsia"/>
          <w:b/>
        </w:rPr>
        <w:t>市直属、非市直属</w:t>
      </w:r>
      <w:r>
        <w:rPr>
          <w:rFonts w:hint="eastAsia"/>
        </w:rPr>
        <w:t>，</w:t>
      </w:r>
      <w:r>
        <w:rPr>
          <w:rFonts w:hint="eastAsia"/>
          <w:lang w:eastAsia="zh-CN"/>
        </w:rPr>
        <w:t>相关</w:t>
      </w:r>
      <w:r>
        <w:rPr>
          <w:rFonts w:hint="eastAsia"/>
        </w:rPr>
        <w:t>信息按照实际情况</w:t>
      </w:r>
      <w:r>
        <w:rPr>
          <w:rFonts w:hint="eastAsia"/>
          <w:lang w:eastAsia="zh-CN"/>
        </w:rPr>
        <w:t>如实</w:t>
      </w:r>
      <w:r>
        <w:rPr>
          <w:rFonts w:hint="eastAsia"/>
        </w:rPr>
        <w:t>填写保存。</w:t>
      </w:r>
    </w:p>
    <w:p>
      <w:pPr>
        <w:pStyle w:val="14"/>
        <w:ind w:firstLine="0" w:firstLineChars="0"/>
      </w:pPr>
      <w:r>
        <w:drawing>
          <wp:inline distT="0" distB="0" distL="114300" distR="114300">
            <wp:extent cx="5269865" cy="3609340"/>
            <wp:effectExtent l="0" t="0" r="698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69865" cy="3609340"/>
                    </a:xfrm>
                    <a:prstGeom prst="rect">
                      <a:avLst/>
                    </a:prstGeom>
                    <a:noFill/>
                    <a:ln>
                      <a:noFill/>
                    </a:ln>
                  </pic:spPr>
                </pic:pic>
              </a:graphicData>
            </a:graphic>
          </wp:inline>
        </w:drawing>
      </w:r>
    </w:p>
    <w:p>
      <w:pPr>
        <w:pStyle w:val="4"/>
        <w:numPr>
          <w:ilvl w:val="2"/>
          <w:numId w:val="1"/>
        </w:numPr>
        <w:rPr>
          <w:bCs w:val="0"/>
          <w:sz w:val="30"/>
          <w:szCs w:val="30"/>
        </w:rPr>
      </w:pPr>
      <w:bookmarkStart w:id="19" w:name="_Toc530144011"/>
      <w:r>
        <w:rPr>
          <w:rFonts w:hint="eastAsia"/>
          <w:bCs w:val="0"/>
          <w:sz w:val="30"/>
          <w:szCs w:val="30"/>
        </w:rPr>
        <w:t>项目基本信息</w:t>
      </w:r>
      <w:bookmarkEnd w:id="19"/>
    </w:p>
    <w:p>
      <w:pPr>
        <w:pStyle w:val="14"/>
        <w:widowControl/>
        <w:numPr>
          <w:ilvl w:val="0"/>
          <w:numId w:val="3"/>
        </w:numPr>
        <w:ind w:firstLineChars="0"/>
        <w:jc w:val="left"/>
        <w:rPr>
          <w:rFonts w:ascii="宋体" w:hAnsi="宋体" w:cs="宋体"/>
          <w:kern w:val="0"/>
          <w:szCs w:val="24"/>
          <w:lang w:bidi="ar"/>
        </w:rPr>
      </w:pPr>
      <w:r>
        <w:drawing>
          <wp:inline distT="0" distB="0" distL="114300" distR="114300">
            <wp:extent cx="5264785" cy="2292350"/>
            <wp:effectExtent l="0" t="0" r="12065" b="1270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1"/>
                    <a:stretch>
                      <a:fillRect/>
                    </a:stretch>
                  </pic:blipFill>
                  <pic:spPr>
                    <a:xfrm>
                      <a:off x="0" y="0"/>
                      <a:ext cx="5264785" cy="2292350"/>
                    </a:xfrm>
                    <a:prstGeom prst="rect">
                      <a:avLst/>
                    </a:prstGeom>
                    <a:noFill/>
                    <a:ln>
                      <a:noFill/>
                    </a:ln>
                  </pic:spPr>
                </pic:pic>
              </a:graphicData>
            </a:graphic>
          </wp:inline>
        </w:drawing>
      </w:r>
      <w:r>
        <w:rPr>
          <w:rFonts w:hint="eastAsia" w:ascii="宋体" w:hAnsi="宋体" w:cs="宋体"/>
          <w:kern w:val="0"/>
          <w:szCs w:val="24"/>
          <w:lang w:bidi="ar"/>
        </w:rPr>
        <w:t>新增项目</w:t>
      </w:r>
    </w:p>
    <w:p>
      <w:pPr>
        <w:ind w:firstLine="480" w:firstLineChars="200"/>
      </w:pPr>
      <w:r>
        <w:rPr>
          <w:rFonts w:hint="eastAsia"/>
        </w:rPr>
        <w:t>进入系统后</w:t>
      </w:r>
      <w:r>
        <w:t>，点击【</w:t>
      </w:r>
      <w:r>
        <w:rPr>
          <w:rFonts w:hint="eastAsia"/>
        </w:rPr>
        <w:t>项目基本信息</w:t>
      </w:r>
      <w:r>
        <w:t>】会出现</w:t>
      </w:r>
      <w:r>
        <w:rPr>
          <w:rFonts w:hint="eastAsia"/>
        </w:rPr>
        <w:t>如下界面</w:t>
      </w:r>
      <w:r>
        <w:t>，点击【新增】，进入到填写</w:t>
      </w:r>
      <w:r>
        <w:rPr>
          <w:rFonts w:hint="eastAsia"/>
        </w:rPr>
        <w:t>项目信息</w:t>
      </w:r>
      <w:r>
        <w:t>页面。</w:t>
      </w:r>
    </w:p>
    <w:p>
      <w:pPr>
        <w:jc w:val="left"/>
      </w:pPr>
      <w:r>
        <w:drawing>
          <wp:inline distT="0" distB="0" distL="114300" distR="114300">
            <wp:extent cx="5266690" cy="3882390"/>
            <wp:effectExtent l="0" t="0" r="10160" b="381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2"/>
                    <a:stretch>
                      <a:fillRect/>
                    </a:stretch>
                  </pic:blipFill>
                  <pic:spPr>
                    <a:xfrm>
                      <a:off x="0" y="0"/>
                      <a:ext cx="5266690" cy="3882390"/>
                    </a:xfrm>
                    <a:prstGeom prst="rect">
                      <a:avLst/>
                    </a:prstGeom>
                    <a:noFill/>
                    <a:ln>
                      <a:noFill/>
                    </a:ln>
                  </pic:spPr>
                </pic:pic>
              </a:graphicData>
            </a:graphic>
          </wp:inline>
        </w:drawing>
      </w:r>
    </w:p>
    <w:p>
      <w:pPr>
        <w:ind w:firstLine="480" w:firstLineChars="200"/>
      </w:pPr>
    </w:p>
    <w:p>
      <w:pPr>
        <w:pStyle w:val="14"/>
        <w:numPr>
          <w:ilvl w:val="0"/>
          <w:numId w:val="4"/>
        </w:numPr>
        <w:ind w:firstLineChars="0"/>
        <w:rPr>
          <w:b/>
        </w:rPr>
      </w:pPr>
      <w:r>
        <w:rPr>
          <w:rFonts w:hint="eastAsia"/>
          <w:b/>
        </w:rPr>
        <w:t>注意事项：</w:t>
      </w:r>
    </w:p>
    <w:p>
      <w:pPr>
        <w:pStyle w:val="14"/>
        <w:numPr>
          <w:ilvl w:val="0"/>
          <w:numId w:val="5"/>
        </w:numPr>
        <w:ind w:firstLineChars="0"/>
      </w:pPr>
      <w:r>
        <w:rPr>
          <w:rFonts w:hint="eastAsia"/>
        </w:rPr>
        <w:t>审核单位是根据填写的企业基本信息系统自动生成。</w:t>
      </w:r>
    </w:p>
    <w:p>
      <w:pPr>
        <w:pStyle w:val="14"/>
        <w:numPr>
          <w:ilvl w:val="0"/>
          <w:numId w:val="5"/>
        </w:numPr>
        <w:ind w:firstLineChars="0"/>
      </w:pPr>
      <w:r>
        <w:rPr>
          <w:rFonts w:hint="eastAsia"/>
        </w:rPr>
        <w:t>项目附件为PDF格式。</w:t>
      </w:r>
    </w:p>
    <w:p>
      <w:pPr>
        <w:ind w:firstLine="480" w:firstLineChars="200"/>
      </w:pPr>
      <w:r>
        <w:rPr>
          <w:rFonts w:hint="eastAsia"/>
        </w:rPr>
        <w:t>填写完毕后选择保存，回到【项目基本信息】界面，如果填写错误可以在【项目申报管理】界面删除重新填写。</w:t>
      </w:r>
    </w:p>
    <w:p>
      <w:r>
        <w:drawing>
          <wp:inline distT="0" distB="0" distL="0" distR="0">
            <wp:extent cx="6234430" cy="428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6241157" cy="429051"/>
                    </a:xfrm>
                    <a:prstGeom prst="rect">
                      <a:avLst/>
                    </a:prstGeom>
                  </pic:spPr>
                </pic:pic>
              </a:graphicData>
            </a:graphic>
          </wp:inline>
        </w:drawing>
      </w:r>
    </w:p>
    <w:p>
      <w:pPr>
        <w:pStyle w:val="4"/>
        <w:numPr>
          <w:ilvl w:val="2"/>
          <w:numId w:val="1"/>
        </w:numPr>
        <w:rPr>
          <w:bCs w:val="0"/>
          <w:sz w:val="30"/>
          <w:szCs w:val="30"/>
        </w:rPr>
      </w:pPr>
      <w:bookmarkStart w:id="20" w:name="_Toc530144012"/>
      <w:r>
        <w:rPr>
          <w:rFonts w:hint="eastAsia"/>
          <w:bCs w:val="0"/>
          <w:sz w:val="30"/>
          <w:szCs w:val="30"/>
        </w:rPr>
        <w:t>项目申报管理</w:t>
      </w:r>
      <w:bookmarkEnd w:id="20"/>
    </w:p>
    <w:p>
      <w:pPr>
        <w:ind w:firstLine="480" w:firstLineChars="200"/>
        <w:rPr>
          <w:rFonts w:ascii="宋体" w:hAnsi="宋体" w:cs="宋体"/>
          <w:kern w:val="0"/>
          <w:szCs w:val="24"/>
          <w:lang w:bidi="ar"/>
        </w:rPr>
      </w:pPr>
      <w:r>
        <w:rPr>
          <w:rFonts w:hint="eastAsia" w:ascii="宋体" w:hAnsi="宋体" w:cs="宋体"/>
          <w:kern w:val="0"/>
          <w:szCs w:val="24"/>
          <w:lang w:bidi="ar"/>
        </w:rPr>
        <w:t>点击【项目申报管理】进入界面，界面内有项目申报列表，可以进行查看、上报市（上报主管部门）、删除，如查看无问题上报即可，如果上报后想修改可以联系上级部门进行退回。</w:t>
      </w:r>
    </w:p>
    <w:p>
      <w:pPr>
        <w:jc w:val="center"/>
        <w:rPr>
          <w:rFonts w:ascii="宋体" w:hAnsi="宋体" w:cs="宋体"/>
          <w:kern w:val="0"/>
          <w:szCs w:val="24"/>
          <w:lang w:bidi="ar"/>
        </w:rPr>
      </w:pPr>
      <w:r>
        <w:drawing>
          <wp:inline distT="0" distB="0" distL="114300" distR="114300">
            <wp:extent cx="5266690" cy="2407920"/>
            <wp:effectExtent l="0" t="0" r="10160" b="1143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4"/>
                    <a:stretch>
                      <a:fillRect/>
                    </a:stretch>
                  </pic:blipFill>
                  <pic:spPr>
                    <a:xfrm>
                      <a:off x="0" y="0"/>
                      <a:ext cx="5266690" cy="2407920"/>
                    </a:xfrm>
                    <a:prstGeom prst="rect">
                      <a:avLst/>
                    </a:prstGeom>
                    <a:noFill/>
                    <a:ln>
                      <a:noFill/>
                    </a:ln>
                  </pic:spPr>
                </pic:pic>
              </a:graphicData>
            </a:graphic>
          </wp:inline>
        </w:drawing>
      </w:r>
    </w:p>
    <w:p>
      <w:pPr>
        <w:ind w:firstLine="480" w:firstLineChars="200"/>
        <w:jc w:val="center"/>
        <w:rPr>
          <w:rFonts w:ascii="宋体" w:hAnsi="宋体" w:cs="宋体"/>
          <w:kern w:val="0"/>
          <w:szCs w:val="24"/>
          <w:lang w:bidi="ar"/>
        </w:rPr>
      </w:pPr>
      <w:r>
        <w:rPr>
          <w:rFonts w:hint="eastAsia" w:ascii="宋体" w:hAnsi="宋体" w:cs="宋体"/>
          <w:kern w:val="0"/>
          <w:szCs w:val="24"/>
          <w:lang w:val="en-US" w:eastAsia="zh-CN" w:bidi="ar"/>
        </w:rPr>
        <w:t xml:space="preserve"> </w:t>
      </w:r>
    </w:p>
    <w:p>
      <w:pPr>
        <w:pStyle w:val="4"/>
        <w:numPr>
          <w:ilvl w:val="2"/>
          <w:numId w:val="1"/>
        </w:numPr>
        <w:rPr>
          <w:bCs w:val="0"/>
          <w:sz w:val="30"/>
          <w:szCs w:val="30"/>
        </w:rPr>
      </w:pPr>
      <w:bookmarkStart w:id="21" w:name="_Toc530144013"/>
      <w:r>
        <w:rPr>
          <w:rFonts w:hint="eastAsia"/>
          <w:bCs w:val="0"/>
          <w:sz w:val="30"/>
          <w:szCs w:val="30"/>
        </w:rPr>
        <w:t>项目申报管理状态</w:t>
      </w:r>
      <w:bookmarkEnd w:id="21"/>
    </w:p>
    <w:p>
      <w:pPr>
        <w:ind w:firstLine="480" w:firstLineChars="200"/>
      </w:pPr>
      <w:r>
        <w:rPr>
          <w:rFonts w:hint="eastAsia"/>
        </w:rPr>
        <w:t>在【项目申报管理】页面，可以看项目目前的状态是否批准通过以及是否下达，</w:t>
      </w:r>
      <w:r>
        <w:rPr>
          <w:rFonts w:hint="eastAsia"/>
          <w:lang w:val="en-US" w:eastAsia="zh-CN"/>
        </w:rPr>
        <w:t>以及</w:t>
      </w:r>
      <w:r>
        <w:rPr>
          <w:rFonts w:hint="eastAsia"/>
        </w:rPr>
        <w:t>专家意见，如下图所示：</w:t>
      </w:r>
    </w:p>
    <w:p>
      <w:r>
        <w:drawing>
          <wp:inline distT="0" distB="0" distL="114300" distR="114300">
            <wp:extent cx="5263515" cy="2369185"/>
            <wp:effectExtent l="0" t="0" r="13335" b="1206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5"/>
                    <a:stretch>
                      <a:fillRect/>
                    </a:stretch>
                  </pic:blipFill>
                  <pic:spPr>
                    <a:xfrm>
                      <a:off x="0" y="0"/>
                      <a:ext cx="5263515" cy="2369185"/>
                    </a:xfrm>
                    <a:prstGeom prst="rect">
                      <a:avLst/>
                    </a:prstGeom>
                    <a:noFill/>
                    <a:ln>
                      <a:noFill/>
                    </a:ln>
                  </pic:spPr>
                </pic:pic>
              </a:graphicData>
            </a:graphic>
          </wp:inline>
        </w:drawing>
      </w:r>
    </w:p>
    <w:p/>
    <w:p>
      <w:pPr>
        <w:widowControl w:val="0"/>
        <w:numPr>
          <w:ilvl w:val="0"/>
          <w:numId w:val="0"/>
        </w:numPr>
        <w:ind w:left="420" w:leftChars="0"/>
        <w:jc w:val="left"/>
        <w:rPr>
          <w:rFonts w:hint="eastAsia"/>
          <w:lang w:val="en-US" w:eastAsia="zh-CN"/>
        </w:rPr>
      </w:pPr>
      <w:r>
        <w:rPr>
          <w:rFonts w:hint="eastAsia"/>
          <w:lang w:val="en-US" w:eastAsia="zh-CN"/>
        </w:rPr>
        <w:t>其他技术问题拨打技术服务电话：0531—82600056—8079或18615535487</w:t>
      </w:r>
    </w:p>
    <w:p>
      <w:pPr>
        <w:widowControl w:val="0"/>
        <w:numPr>
          <w:ilvl w:val="0"/>
          <w:numId w:val="0"/>
        </w:numPr>
        <w:ind w:left="420" w:leftChars="0"/>
        <w:jc w:val="left"/>
        <w:rPr>
          <w:rFonts w:hint="eastAsia"/>
          <w:lang w:val="en-US" w:eastAsia="zh-CN"/>
        </w:rPr>
      </w:pPr>
      <w:r>
        <w:rPr>
          <w:rFonts w:hint="eastAsia"/>
          <w:lang w:val="en-US" w:eastAsia="zh-CN"/>
        </w:rPr>
        <w:t>业务问题请咨询当地工信局，联系方式见附件3。</w:t>
      </w:r>
    </w:p>
    <w:p>
      <w:bookmarkStart w:id="22" w:name="_GoBack"/>
      <w:bookmarkEnd w:id="22"/>
    </w:p>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I</w:t>
                    </w:r>
                    <w:r>
                      <w:fldChar w:fldCharType="end"/>
                    </w: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F0082"/>
    <w:multiLevelType w:val="multilevel"/>
    <w:tmpl w:val="088F0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91868C5"/>
    <w:multiLevelType w:val="multilevel"/>
    <w:tmpl w:val="191868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C423AE1"/>
    <w:multiLevelType w:val="multilevel"/>
    <w:tmpl w:val="1C423AE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848FAB3"/>
    <w:multiLevelType w:val="singleLevel"/>
    <w:tmpl w:val="5848FAB3"/>
    <w:lvl w:ilvl="0" w:tentative="0">
      <w:start w:val="1"/>
      <w:numFmt w:val="decimal"/>
      <w:suff w:val="nothing"/>
      <w:lvlText w:val="%1、"/>
      <w:lvlJc w:val="left"/>
    </w:lvl>
  </w:abstractNum>
  <w:abstractNum w:abstractNumId="4">
    <w:nsid w:val="5A55DA7B"/>
    <w:multiLevelType w:val="multilevel"/>
    <w:tmpl w:val="5A55DA7B"/>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2ZjI2MGEwNmI5OGNiODY5NzIwZTBkOGFhNWI2NTAifQ=="/>
  </w:docVars>
  <w:rsids>
    <w:rsidRoot w:val="337F287A"/>
    <w:rsid w:val="00013679"/>
    <w:rsid w:val="00017AB2"/>
    <w:rsid w:val="00076C09"/>
    <w:rsid w:val="000800DF"/>
    <w:rsid w:val="00094B7C"/>
    <w:rsid w:val="000A2B1C"/>
    <w:rsid w:val="000B1DA1"/>
    <w:rsid w:val="001E762B"/>
    <w:rsid w:val="002527FD"/>
    <w:rsid w:val="00276C52"/>
    <w:rsid w:val="002B6A7B"/>
    <w:rsid w:val="0030729C"/>
    <w:rsid w:val="003142E7"/>
    <w:rsid w:val="003923C6"/>
    <w:rsid w:val="003A2C02"/>
    <w:rsid w:val="003B3C4C"/>
    <w:rsid w:val="004212E1"/>
    <w:rsid w:val="00461E60"/>
    <w:rsid w:val="004B6EA1"/>
    <w:rsid w:val="004F374C"/>
    <w:rsid w:val="00537F20"/>
    <w:rsid w:val="00546352"/>
    <w:rsid w:val="005607C5"/>
    <w:rsid w:val="00561E22"/>
    <w:rsid w:val="00583BD7"/>
    <w:rsid w:val="00631B73"/>
    <w:rsid w:val="00670376"/>
    <w:rsid w:val="006760CD"/>
    <w:rsid w:val="00693DEB"/>
    <w:rsid w:val="006B7195"/>
    <w:rsid w:val="006F0809"/>
    <w:rsid w:val="00701D8D"/>
    <w:rsid w:val="00723A26"/>
    <w:rsid w:val="00776073"/>
    <w:rsid w:val="007B3BA9"/>
    <w:rsid w:val="008062C8"/>
    <w:rsid w:val="00823D43"/>
    <w:rsid w:val="0082450D"/>
    <w:rsid w:val="008359C4"/>
    <w:rsid w:val="008576D4"/>
    <w:rsid w:val="00907219"/>
    <w:rsid w:val="00941000"/>
    <w:rsid w:val="00946B30"/>
    <w:rsid w:val="00994F4F"/>
    <w:rsid w:val="00A63642"/>
    <w:rsid w:val="00A672E0"/>
    <w:rsid w:val="00A75BA8"/>
    <w:rsid w:val="00AB0E92"/>
    <w:rsid w:val="00AB1CEE"/>
    <w:rsid w:val="00B419CD"/>
    <w:rsid w:val="00B46326"/>
    <w:rsid w:val="00B64908"/>
    <w:rsid w:val="00C50424"/>
    <w:rsid w:val="00C54709"/>
    <w:rsid w:val="00CA5439"/>
    <w:rsid w:val="00CE3302"/>
    <w:rsid w:val="00CE7CE9"/>
    <w:rsid w:val="00D27C40"/>
    <w:rsid w:val="00DB742A"/>
    <w:rsid w:val="00E667EE"/>
    <w:rsid w:val="00EB38C6"/>
    <w:rsid w:val="00ED4C86"/>
    <w:rsid w:val="032B1BAB"/>
    <w:rsid w:val="03B863A7"/>
    <w:rsid w:val="045B78CE"/>
    <w:rsid w:val="05887315"/>
    <w:rsid w:val="064543F2"/>
    <w:rsid w:val="07CF0396"/>
    <w:rsid w:val="07F75DBE"/>
    <w:rsid w:val="08EE56E4"/>
    <w:rsid w:val="093E40EC"/>
    <w:rsid w:val="0AFB3CE4"/>
    <w:rsid w:val="0F5F0158"/>
    <w:rsid w:val="0FAC3B4E"/>
    <w:rsid w:val="103259BB"/>
    <w:rsid w:val="139C6B94"/>
    <w:rsid w:val="14831A06"/>
    <w:rsid w:val="16877900"/>
    <w:rsid w:val="185E5545"/>
    <w:rsid w:val="18F40F8E"/>
    <w:rsid w:val="1AB53632"/>
    <w:rsid w:val="1B1B17C4"/>
    <w:rsid w:val="1CC53876"/>
    <w:rsid w:val="1D2F65E9"/>
    <w:rsid w:val="1DF72333"/>
    <w:rsid w:val="1F02708C"/>
    <w:rsid w:val="20D14CCB"/>
    <w:rsid w:val="228F02E4"/>
    <w:rsid w:val="230009A6"/>
    <w:rsid w:val="231E197F"/>
    <w:rsid w:val="23B90AEE"/>
    <w:rsid w:val="247D3134"/>
    <w:rsid w:val="25D109B5"/>
    <w:rsid w:val="25DD4209"/>
    <w:rsid w:val="26B8057F"/>
    <w:rsid w:val="27F9580E"/>
    <w:rsid w:val="28B7431B"/>
    <w:rsid w:val="28EA13F6"/>
    <w:rsid w:val="293550E3"/>
    <w:rsid w:val="299D6F78"/>
    <w:rsid w:val="29CF7382"/>
    <w:rsid w:val="2B8C5F4D"/>
    <w:rsid w:val="2BE87C4B"/>
    <w:rsid w:val="2C9822BB"/>
    <w:rsid w:val="2CB34480"/>
    <w:rsid w:val="2CFA3055"/>
    <w:rsid w:val="2DB23CA4"/>
    <w:rsid w:val="2DB95C6C"/>
    <w:rsid w:val="2F3E0D25"/>
    <w:rsid w:val="2FF6221C"/>
    <w:rsid w:val="300543D8"/>
    <w:rsid w:val="30741192"/>
    <w:rsid w:val="315F0CC5"/>
    <w:rsid w:val="318B6E71"/>
    <w:rsid w:val="32083D0E"/>
    <w:rsid w:val="32356B78"/>
    <w:rsid w:val="337F287A"/>
    <w:rsid w:val="33DD64C7"/>
    <w:rsid w:val="35040FEA"/>
    <w:rsid w:val="36522D65"/>
    <w:rsid w:val="384B3760"/>
    <w:rsid w:val="38A42AF2"/>
    <w:rsid w:val="3A484632"/>
    <w:rsid w:val="3C020CDF"/>
    <w:rsid w:val="3CAA03C9"/>
    <w:rsid w:val="3CF5450F"/>
    <w:rsid w:val="3D1C2942"/>
    <w:rsid w:val="3D4A59DD"/>
    <w:rsid w:val="3DCB6C6E"/>
    <w:rsid w:val="3E154DAD"/>
    <w:rsid w:val="3ED6397F"/>
    <w:rsid w:val="3F2768EE"/>
    <w:rsid w:val="40070735"/>
    <w:rsid w:val="402D1456"/>
    <w:rsid w:val="405C454E"/>
    <w:rsid w:val="43447014"/>
    <w:rsid w:val="43B92527"/>
    <w:rsid w:val="43E45511"/>
    <w:rsid w:val="44315F17"/>
    <w:rsid w:val="449E50D0"/>
    <w:rsid w:val="44BB07A0"/>
    <w:rsid w:val="46321666"/>
    <w:rsid w:val="4658597A"/>
    <w:rsid w:val="48A111FB"/>
    <w:rsid w:val="493D6923"/>
    <w:rsid w:val="4AB5779E"/>
    <w:rsid w:val="4D441C78"/>
    <w:rsid w:val="4FAC6015"/>
    <w:rsid w:val="50614ED5"/>
    <w:rsid w:val="50AF69F3"/>
    <w:rsid w:val="52301B8D"/>
    <w:rsid w:val="52545B75"/>
    <w:rsid w:val="527705D7"/>
    <w:rsid w:val="52CD36AE"/>
    <w:rsid w:val="534E0387"/>
    <w:rsid w:val="541B3895"/>
    <w:rsid w:val="55F777AB"/>
    <w:rsid w:val="561C3269"/>
    <w:rsid w:val="56EB7799"/>
    <w:rsid w:val="5785600F"/>
    <w:rsid w:val="57A54413"/>
    <w:rsid w:val="57CB5187"/>
    <w:rsid w:val="586C60D3"/>
    <w:rsid w:val="58D47149"/>
    <w:rsid w:val="59140BF0"/>
    <w:rsid w:val="59305EB9"/>
    <w:rsid w:val="593F4DA0"/>
    <w:rsid w:val="59970EE3"/>
    <w:rsid w:val="5A6761A2"/>
    <w:rsid w:val="5AC720AD"/>
    <w:rsid w:val="5C7B1269"/>
    <w:rsid w:val="5CA8625A"/>
    <w:rsid w:val="5DF33803"/>
    <w:rsid w:val="5E672F20"/>
    <w:rsid w:val="5F3A6307"/>
    <w:rsid w:val="5F9100A0"/>
    <w:rsid w:val="5F915498"/>
    <w:rsid w:val="607700E4"/>
    <w:rsid w:val="60966809"/>
    <w:rsid w:val="62AB3005"/>
    <w:rsid w:val="62B155B2"/>
    <w:rsid w:val="62EB24E4"/>
    <w:rsid w:val="650A1755"/>
    <w:rsid w:val="664508C2"/>
    <w:rsid w:val="667607FF"/>
    <w:rsid w:val="668D1BDC"/>
    <w:rsid w:val="66946AAC"/>
    <w:rsid w:val="675419EB"/>
    <w:rsid w:val="69042F3E"/>
    <w:rsid w:val="69B53FB7"/>
    <w:rsid w:val="69DC7ABB"/>
    <w:rsid w:val="69EC5C0F"/>
    <w:rsid w:val="6ADB4DEE"/>
    <w:rsid w:val="6C0633BA"/>
    <w:rsid w:val="6D062869"/>
    <w:rsid w:val="6D9771D5"/>
    <w:rsid w:val="6DC81999"/>
    <w:rsid w:val="6FE03C19"/>
    <w:rsid w:val="6FEF0094"/>
    <w:rsid w:val="70331A9C"/>
    <w:rsid w:val="704760AF"/>
    <w:rsid w:val="70B57ED6"/>
    <w:rsid w:val="7167499C"/>
    <w:rsid w:val="718C6522"/>
    <w:rsid w:val="71C760F5"/>
    <w:rsid w:val="722516E4"/>
    <w:rsid w:val="72D2700A"/>
    <w:rsid w:val="73E65F62"/>
    <w:rsid w:val="741D4E3B"/>
    <w:rsid w:val="74332F39"/>
    <w:rsid w:val="755C0CA5"/>
    <w:rsid w:val="75F073D2"/>
    <w:rsid w:val="78AC1400"/>
    <w:rsid w:val="78B37858"/>
    <w:rsid w:val="78BF2AE5"/>
    <w:rsid w:val="7AE14E4C"/>
    <w:rsid w:val="7BAA15B4"/>
    <w:rsid w:val="7BC83ABA"/>
    <w:rsid w:val="7C130146"/>
    <w:rsid w:val="7C2A0E2C"/>
    <w:rsid w:val="7D5F3007"/>
    <w:rsid w:val="7D8A0CDA"/>
    <w:rsid w:val="7DDD35B6"/>
    <w:rsid w:val="7F6F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6" w:lineRule="auto"/>
      <w:outlineLvl w:val="2"/>
    </w:pPr>
    <w:rPr>
      <w:b/>
      <w:bCs/>
      <w:kern w:val="0"/>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b/>
      <w:bCs/>
      <w:kern w:val="0"/>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jc w:val="left"/>
    </w:pPr>
    <w:rPr>
      <w:kern w:val="0"/>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qFormat/>
    <w:uiPriority w:val="99"/>
    <w:rPr>
      <w:color w:val="0000FF"/>
      <w:u w:val="single"/>
    </w:rPr>
  </w:style>
  <w:style w:type="paragraph" w:styleId="14">
    <w:name w:val="List Paragraph"/>
    <w:basedOn w:val="1"/>
    <w:qFormat/>
    <w:uiPriority w:val="34"/>
    <w:pPr>
      <w:ind w:firstLine="420" w:firstLineChars="200"/>
    </w:pPr>
    <w:rPr>
      <w:rFonts w:ascii="Calibri" w:hAnsi="Calibri"/>
    </w:rPr>
  </w:style>
  <w:style w:type="paragraph" w:customStyle="1" w:styleId="1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C6D06-E040-41A0-B755-B42D2AD6FBFB}">
  <ds:schemaRefs/>
</ds:datastoreItem>
</file>

<file path=docProps/app.xml><?xml version="1.0" encoding="utf-8"?>
<Properties xmlns="http://schemas.openxmlformats.org/officeDocument/2006/extended-properties" xmlns:vt="http://schemas.openxmlformats.org/officeDocument/2006/docPropsVTypes">
  <Template>Normal.dotm</Template>
  <Company>山东亿云信息技术有限公司</Company>
  <Pages>10</Pages>
  <Words>1603</Words>
  <Characters>1773</Characters>
  <Lines>20</Lines>
  <Paragraphs>5</Paragraphs>
  <TotalTime>0</TotalTime>
  <ScaleCrop>false</ScaleCrop>
  <LinksUpToDate>false</LinksUpToDate>
  <CharactersWithSpaces>1777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2018-07-13T02:33:00Z</dcterms:created>
  <dc:creator>单承琳</dc:creator>
  <cp:lastModifiedBy>mark</cp:lastModifiedBy>
  <dcterms:modified xsi:type="dcterms:W3CDTF">2022-08-07T10:01:24Z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5D6AF638E28644238F8B2E56E1A2B536</vt:lpwstr>
  </property>
</Properties>
</file>