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E14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line="560" w:lineRule="exact"/>
        <w:ind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 w14:paraId="3561631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关于做好</w:t>
      </w:r>
      <w:bookmarkStart w:id="0" w:name="OLE_LINK3"/>
      <w:bookmarkStart w:id="1" w:name="OLE_LINK4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黑龙江省第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届职业技能大赛暨</w:t>
      </w:r>
    </w:p>
    <w:p w14:paraId="6E5D55B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中华人民共和国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技能大赛</w:t>
      </w:r>
    </w:p>
    <w:p w14:paraId="5F326DD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黑龙江选拔赛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选手报名及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裁判员</w:t>
      </w:r>
    </w:p>
    <w:p w14:paraId="4160261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推荐工作的通知</w:t>
      </w:r>
    </w:p>
    <w:p w14:paraId="551BF96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sz w:val="32"/>
          <w:szCs w:val="32"/>
        </w:rPr>
      </w:pPr>
    </w:p>
    <w:p w14:paraId="5BED9A3D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各市（地）人力资源和社会保障局：</w:t>
      </w:r>
    </w:p>
    <w:p w14:paraId="587EBC0F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按照《关于举办黑龙江省第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技能大赛黑龙江选拔赛的通知》（黑人社函〔202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号）要求，为做好参赛选手报名和裁判员推荐工作，现将有关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通知如下：</w:t>
      </w:r>
    </w:p>
    <w:p w14:paraId="5D2DCBE6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一、参赛选手报名条件</w:t>
      </w:r>
    </w:p>
    <w:p w14:paraId="1F7A9B3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凡在我省学习或工作满一年，年满16周岁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（2009年1月1日前出生）、法定退休年龄以内的均可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按属地原则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报名参赛。其中，世赛选拔项目选手应为2004年1月1日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后出生（信息网络布线、制造团队挑战赛、机电一体化、机器人系统集成、增材制造、数字建造、口腔修复工艺技术等项目选手为2001年1月1日后出生）。国赛精选项目选手应为相应职业从业人员。</w:t>
      </w:r>
    </w:p>
    <w:p w14:paraId="199E64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参赛选手报名人数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   </w:t>
      </w:r>
    </w:p>
    <w:p w14:paraId="08C4715D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304" w:bottom="1531" w:left="1247" w:header="851" w:footer="992" w:gutter="0"/>
          <w:pgNumType w:fmt="numberInDash"/>
          <w:cols w:space="720" w:num="1"/>
          <w:titlePg/>
          <w:rtlGutter w:val="0"/>
          <w:docGrid w:type="lines" w:linePitch="318" w:charSpace="0"/>
        </w:sectPr>
      </w:pPr>
    </w:p>
    <w:p w14:paraId="4D3AF311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各市（地）各赛项参赛选手名额按照前期各市（地）预报名情况确定（详见附件1）。</w:t>
      </w:r>
    </w:p>
    <w:p w14:paraId="099B74D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三、参赛选手报名形式</w:t>
      </w:r>
    </w:p>
    <w:p w14:paraId="63A20338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2" w:name="OLE_LINK18"/>
      <w:bookmarkStart w:id="3" w:name="OLE_LINK17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各市（地）人社局要积极组织开展报名工作</w:t>
      </w:r>
      <w:bookmarkEnd w:id="2"/>
      <w:bookmarkEnd w:id="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，严格审核报名选手资格，通过选拔赛、遴选等方式择优确定参赛选手，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每名（队）参赛选手限报3名指导教师（教练员）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bookmarkStart w:id="4" w:name="OLE_LINK7"/>
      <w:bookmarkStart w:id="5" w:name="OLE_LINK13"/>
    </w:p>
    <w:p w14:paraId="6EDE02E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6" w:name="OLE_LINK50"/>
      <w:bookmarkStart w:id="7" w:name="OLE_LINK5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请各市（地）人社局负责大赛报名工作人员</w:t>
      </w:r>
      <w:bookmarkEnd w:id="6"/>
      <w:bookmarkEnd w:id="7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</w:t>
      </w:r>
      <w:bookmarkStart w:id="8" w:name="OLE_LINK8"/>
      <w:bookmarkStart w:id="9" w:name="OLE_LINK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bookmarkEnd w:id="8"/>
      <w:bookmarkEnd w:id="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省选拔赛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选手的报名表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和相关佐证材料、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报名汇总表（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指导教师</w:t>
      </w:r>
      <w:bookmarkStart w:id="10" w:name="OLE_LINK52"/>
      <w:bookmarkStart w:id="11" w:name="OLE_LINK5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（教练员）</w:t>
      </w:r>
      <w:bookmarkEnd w:id="10"/>
      <w:bookmarkEnd w:id="1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信息表（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bookmarkStart w:id="12" w:name="OLE_LINK54"/>
      <w:bookmarkStart w:id="13" w:name="OLE_LINK53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Word版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和加盖</w:t>
      </w:r>
      <w:bookmarkStart w:id="14" w:name="OLE_LINK16"/>
      <w:bookmarkStart w:id="15" w:name="OLE_LINK3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市（地）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人社局</w:t>
      </w:r>
      <w:bookmarkEnd w:id="14"/>
      <w:bookmarkEnd w:id="15"/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公章的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</w:rPr>
        <w:t>PDF版</w:t>
      </w:r>
      <w:bookmarkEnd w:id="12"/>
      <w:bookmarkEnd w:id="13"/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，</w:t>
      </w:r>
      <w:bookmarkStart w:id="16" w:name="OLE_LINK37"/>
      <w:bookmarkStart w:id="17" w:name="OLE_LINK49"/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至各赛项指定邮箱（详见附件5）</w:t>
      </w:r>
      <w:bookmarkEnd w:id="16"/>
      <w:bookmarkEnd w:id="17"/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。</w:t>
      </w:r>
      <w:bookmarkEnd w:id="4"/>
      <w:bookmarkEnd w:id="5"/>
    </w:p>
    <w:p w14:paraId="35E52D91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1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四、裁判员推荐</w:t>
      </w:r>
    </w:p>
    <w:p w14:paraId="152CBE22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18" w:name="OLE_LINK19"/>
      <w:bookmarkStart w:id="19" w:name="OLE_LINK20"/>
      <w:bookmarkStart w:id="20" w:name="OLE_LINK24"/>
      <w:bookmarkStart w:id="21" w:name="OLE_LINK21"/>
      <w:bookmarkStart w:id="22" w:name="OLE_LINK22"/>
      <w:bookmarkStart w:id="23" w:name="OLE_LINK2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各市（地）人社局要认真组织属地参赛单位做好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裁判员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推荐和资格审核工作。参赛选手所在单位可为每名（队）参赛选手推荐1名裁判员</w:t>
      </w:r>
      <w:bookmarkEnd w:id="18"/>
      <w:bookmarkEnd w:id="19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。本次大赛分为世赛选拔项目和国赛精选项目，世赛选拔项目裁判员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本赛项相同或相近技师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及以上职业资格（职业技能等级）或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相关专业副高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及以上专业技术职务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；国赛精选项目裁判员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本赛项相同或相近高级工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及以上职业资格（职业技能等级）或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相关专业中级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及以上专业技术职务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。同等条件下，具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有省级一类及以上职业技能竞赛执裁经验的优先推荐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D59E0AF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请各市（地）人社局负责大赛报名工作人员，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日前将裁判员推荐表（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和相关佐证材料、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裁判员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汇总表（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Word版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和加盖市（地）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公章的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PDF版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至各赛项指定邮箱（详见附件5）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bookmarkEnd w:id="20"/>
    <w:bookmarkEnd w:id="21"/>
    <w:bookmarkEnd w:id="22"/>
    <w:bookmarkEnd w:id="23"/>
    <w:p w14:paraId="42A170D1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联系人：于  婧  刘  畅          </w:t>
      </w:r>
    </w:p>
    <w:p w14:paraId="1086A010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  话：13115455079  18104501981</w:t>
      </w:r>
    </w:p>
    <w:p w14:paraId="5A2FE3AE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5BA6C2D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附件1.</w:t>
      </w:r>
      <w:bookmarkStart w:id="24" w:name="OLE_LINK27"/>
      <w:bookmarkStart w:id="25" w:name="OLE_LINK28"/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3B9400AF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技能大赛黑龙江选拔赛</w:t>
      </w:r>
      <w:bookmarkEnd w:id="24"/>
      <w:bookmarkEnd w:id="25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各市（地）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报名联系方式</w:t>
      </w:r>
    </w:p>
    <w:p w14:paraId="5165DA9D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各赛项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选手报名配额表</w:t>
      </w:r>
    </w:p>
    <w:p w14:paraId="1AF307F0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1280" w:firstLineChars="4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2.</w:t>
      </w:r>
      <w:bookmarkStart w:id="26" w:name="OLE_LINK31"/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1214BFAF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技能大赛黑龙江选拔赛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选手报名表</w:t>
      </w:r>
    </w:p>
    <w:p w14:paraId="3830C3A4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1280" w:firstLineChars="4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5F4E07F0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技能大赛黑龙江选拔赛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选手报名汇总表</w:t>
      </w:r>
    </w:p>
    <w:p w14:paraId="2D7C7BFB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1280" w:firstLineChars="4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16DA379C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w w:val="97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w w:val="97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w w:val="97"/>
          <w:sz w:val="32"/>
          <w:szCs w:val="32"/>
        </w:rPr>
        <w:t>技能大赛黑龙江选拔赛</w:t>
      </w:r>
      <w:r>
        <w:rPr>
          <w:rFonts w:hint="default" w:ascii="Times New Roman" w:hAnsi="Times New Roman" w:eastAsia="仿宋_GB2312" w:cs="Times New Roman"/>
          <w:color w:val="auto"/>
          <w:w w:val="97"/>
          <w:sz w:val="32"/>
          <w:szCs w:val="32"/>
          <w:lang w:eastAsia="zh-CN"/>
        </w:rPr>
        <w:t>指导教师（教练员）信息表</w:t>
      </w:r>
    </w:p>
    <w:p w14:paraId="41E4EE7A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1344" w:firstLineChars="4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4F0D18EA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技能大赛黑龙江选拔赛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赛项承办信息汇总表</w:t>
      </w:r>
    </w:p>
    <w:p w14:paraId="320BF580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1344" w:firstLineChars="4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6.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46ED86E2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技能大赛黑龙江选拔赛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裁判员推荐表</w:t>
      </w:r>
    </w:p>
    <w:p w14:paraId="46E07D43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1344" w:firstLineChars="400"/>
        <w:jc w:val="both"/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7.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黑龙江省第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届职业技能大赛暨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三</w:t>
      </w:r>
    </w:p>
    <w:p w14:paraId="3B5FEE7F"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sz w:val="32"/>
          <w:szCs w:val="32"/>
        </w:rPr>
        <w:t>技能大赛黑龙江选拔赛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裁判员汇总表</w:t>
      </w:r>
      <w:bookmarkEnd w:id="26"/>
    </w:p>
    <w:p w14:paraId="09679FE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2DDE6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39206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line="560" w:lineRule="exact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黑龙江省人力资源和社会保障厅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6C876A5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line="560" w:lineRule="exact"/>
        <w:ind w:right="1280"/>
        <w:jc w:val="right"/>
        <w:outlineLvl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月15日</w:t>
      </w:r>
    </w:p>
    <w:p w14:paraId="15D018F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</w:pPr>
    </w:p>
    <w:p w14:paraId="2346999C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19687">
    <w:pPr>
      <w:tabs>
        <w:tab w:val="center" w:pos="4153"/>
        <w:tab w:val="right" w:pos="8306"/>
      </w:tabs>
      <w:snapToGrid w:val="0"/>
      <w:jc w:val="right"/>
      <w:rPr>
        <w:rFonts w:hint="eastAsia"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AF5A">
    <w:pPr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05D1">
    <w:pPr>
      <w:tabs>
        <w:tab w:val="center" w:pos="4153"/>
        <w:tab w:val="right" w:pos="8306"/>
      </w:tabs>
      <w:snapToGrid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5">
    <w:name w:val="正文-公1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ascii="Arial" w:hAnsi="Arial" w:eastAsia="宋体" w:cs="Times New Roman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2025-04-21T03:11:19Z</dcterms:created>
  <dc:creator>浴血魔神</dc:creator>
  <cp:lastModifiedBy>A無名</cp:lastModifiedBy>
  <dcterms:modified xsi:type="dcterms:W3CDTF">2025-04-21T03:11:22Z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eyJoZGlkIjoiMjc4OTRhMzNlMzQzZmU3OWUyNjRlZjFiNmY0ZmM2NTYiLCJ1c2VySWQiOiIzNzQ1MDIwMDAifQ==</vt:lpwstr>
  </property>
  <property fmtid="{D5CDD505-2E9C-101B-9397-08002B2CF9AE}" pid="4" name="ICV">
    <vt:lpwstr>9206FE4EF90444AEAB34DC9845E0B84E_12</vt:lpwstr>
  </property>
</Properties>
</file>