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44A3F">
      <w:pPr>
        <w:spacing w:line="0" w:lineRule="atLeast"/>
        <w:rPr>
          <w:rFonts w:hint="eastAsia" w:ascii="黑体" w:hAnsi="黑体" w:eastAsia="黑体" w:cs="方正小标宋简体"/>
          <w:color w:val="auto"/>
          <w:kern w:val="0"/>
          <w:sz w:val="32"/>
          <w:szCs w:val="32"/>
        </w:rPr>
      </w:pPr>
      <w:r>
        <w:rPr>
          <w:rFonts w:hint="eastAsia" w:ascii="黑体" w:hAnsi="黑体" w:eastAsia="黑体" w:cs="方正小标宋简体"/>
          <w:color w:val="auto"/>
          <w:kern w:val="0"/>
          <w:sz w:val="32"/>
          <w:szCs w:val="32"/>
        </w:rPr>
        <w:t>附件</w:t>
      </w:r>
      <w:r>
        <w:rPr>
          <w:rFonts w:hint="eastAsia" w:ascii="黑体" w:hAnsi="黑体" w:eastAsia="黑体" w:cs="方正小标宋简体"/>
          <w:color w:val="auto"/>
          <w:kern w:val="0"/>
          <w:sz w:val="32"/>
          <w:szCs w:val="32"/>
          <w:lang w:val="en-US" w:eastAsia="zh-CN"/>
        </w:rPr>
        <w:t>5</w:t>
      </w:r>
    </w:p>
    <w:p w14:paraId="1BEDA30A">
      <w:pPr>
        <w:spacing w:line="0" w:lineRule="atLeast"/>
        <w:jc w:val="center"/>
        <w:rPr>
          <w:rFonts w:hint="eastAsia" w:ascii="方正小标宋简体" w:hAnsi="宋体" w:eastAsia="方正小标宋简体" w:cs="方正小标宋简体"/>
          <w:color w:val="auto"/>
          <w:kern w:val="0"/>
          <w:sz w:val="46"/>
          <w:szCs w:val="44"/>
        </w:rPr>
      </w:pPr>
      <w:r>
        <w:rPr>
          <w:rFonts w:hint="eastAsia" w:ascii="方正小标宋简体" w:hAnsi="宋体" w:eastAsia="方正小标宋简体" w:cs="方正小标宋简体"/>
          <w:color w:val="auto"/>
          <w:kern w:val="0"/>
          <w:sz w:val="40"/>
          <w:szCs w:val="44"/>
        </w:rPr>
        <w:t>单位所属及评审条件对应等级划分范围</w:t>
      </w:r>
    </w:p>
    <w:tbl>
      <w:tblPr>
        <w:tblStyle w:val="2"/>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7975"/>
      </w:tblGrid>
      <w:tr w14:paraId="7052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687" w:type="dxa"/>
            <w:vAlign w:val="center"/>
          </w:tcPr>
          <w:p w14:paraId="667A0AE5">
            <w:pPr>
              <w:spacing w:line="0" w:lineRule="atLeast"/>
              <w:jc w:val="center"/>
              <w:rPr>
                <w:rFonts w:hint="eastAsia" w:ascii="宋体" w:hAnsi="宋体"/>
                <w:b/>
                <w:color w:val="auto"/>
                <w:sz w:val="24"/>
              </w:rPr>
            </w:pPr>
            <w:r>
              <w:rPr>
                <w:rFonts w:hint="eastAsia" w:ascii="宋体" w:hAnsi="宋体"/>
                <w:b/>
                <w:color w:val="auto"/>
                <w:sz w:val="24"/>
              </w:rPr>
              <w:t>单位所属</w:t>
            </w:r>
          </w:p>
          <w:p w14:paraId="2297EF8E">
            <w:pPr>
              <w:spacing w:line="0" w:lineRule="atLeast"/>
              <w:jc w:val="center"/>
              <w:rPr>
                <w:rFonts w:ascii="宋体" w:hAnsi="宋体"/>
                <w:b/>
                <w:color w:val="auto"/>
                <w:sz w:val="24"/>
              </w:rPr>
            </w:pPr>
            <w:r>
              <w:rPr>
                <w:rFonts w:hint="eastAsia" w:ascii="宋体" w:hAnsi="宋体"/>
                <w:b/>
                <w:color w:val="auto"/>
                <w:sz w:val="24"/>
              </w:rPr>
              <w:t>（对应等级）</w:t>
            </w:r>
          </w:p>
        </w:tc>
        <w:tc>
          <w:tcPr>
            <w:tcW w:w="7975" w:type="dxa"/>
            <w:vAlign w:val="center"/>
          </w:tcPr>
          <w:p w14:paraId="5659881C">
            <w:pPr>
              <w:spacing w:line="0" w:lineRule="atLeast"/>
              <w:jc w:val="center"/>
              <w:rPr>
                <w:rFonts w:ascii="宋体" w:hAnsi="宋体"/>
                <w:b/>
                <w:color w:val="auto"/>
                <w:sz w:val="24"/>
              </w:rPr>
            </w:pPr>
            <w:r>
              <w:rPr>
                <w:rFonts w:hint="eastAsia" w:ascii="宋体" w:hAnsi="宋体"/>
                <w:b/>
                <w:color w:val="auto"/>
                <w:sz w:val="24"/>
              </w:rPr>
              <w:t>申报人员单位所属及评审条件对应等级划分范围</w:t>
            </w:r>
          </w:p>
        </w:tc>
      </w:tr>
      <w:tr w14:paraId="1DFD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687" w:type="dxa"/>
            <w:vAlign w:val="center"/>
          </w:tcPr>
          <w:p w14:paraId="0E8C05DB">
            <w:pPr>
              <w:widowControl/>
              <w:spacing w:line="0" w:lineRule="atLeast"/>
              <w:jc w:val="center"/>
              <w:textAlignment w:val="center"/>
              <w:rPr>
                <w:rFonts w:hint="eastAsia" w:ascii="宋体" w:hAnsi="宋体"/>
                <w:b/>
                <w:color w:val="auto"/>
                <w:sz w:val="24"/>
              </w:rPr>
            </w:pPr>
            <w:r>
              <w:rPr>
                <w:rFonts w:hint="eastAsia" w:ascii="宋体" w:hAnsi="宋体"/>
                <w:b/>
                <w:color w:val="auto"/>
                <w:sz w:val="24"/>
              </w:rPr>
              <w:t>省级三甲</w:t>
            </w:r>
          </w:p>
        </w:tc>
        <w:tc>
          <w:tcPr>
            <w:tcW w:w="7975" w:type="dxa"/>
            <w:vAlign w:val="center"/>
          </w:tcPr>
          <w:p w14:paraId="780E50A8">
            <w:pPr>
              <w:spacing w:line="0" w:lineRule="atLeast"/>
              <w:rPr>
                <w:rFonts w:hint="eastAsia" w:ascii="宋体" w:hAnsi="宋体"/>
                <w:color w:val="auto"/>
                <w:sz w:val="24"/>
              </w:rPr>
            </w:pPr>
            <w:r>
              <w:rPr>
                <w:rFonts w:hint="eastAsia" w:ascii="宋体" w:hAnsi="宋体"/>
                <w:color w:val="auto"/>
                <w:sz w:val="24"/>
              </w:rPr>
              <w:t>贵州省人民医院、贵州医科大学附属医院、遵义</w:t>
            </w:r>
            <w:r>
              <w:rPr>
                <w:rFonts w:hint="eastAsia" w:ascii="宋体" w:hAnsi="宋体"/>
                <w:color w:val="auto"/>
                <w:sz w:val="24"/>
                <w:lang w:val="en-US" w:eastAsia="zh-CN"/>
              </w:rPr>
              <w:t>医科大学</w:t>
            </w:r>
            <w:r>
              <w:rPr>
                <w:rFonts w:hint="eastAsia" w:ascii="宋体" w:hAnsi="宋体"/>
                <w:color w:val="auto"/>
                <w:sz w:val="24"/>
              </w:rPr>
              <w:t>附属医院、</w:t>
            </w:r>
            <w:r>
              <w:rPr>
                <w:rFonts w:hint="eastAsia" w:ascii="宋体" w:hAnsi="宋体"/>
                <w:color w:val="auto"/>
                <w:sz w:val="24"/>
                <w:lang w:val="en-US" w:eastAsia="zh-CN"/>
              </w:rPr>
              <w:t>贵州中医药大学</w:t>
            </w:r>
            <w:r>
              <w:rPr>
                <w:rFonts w:hint="eastAsia" w:ascii="宋体" w:hAnsi="宋体"/>
                <w:color w:val="auto"/>
                <w:sz w:val="24"/>
              </w:rPr>
              <w:t>第一附属医院、</w:t>
            </w:r>
            <w:r>
              <w:rPr>
                <w:rFonts w:hint="eastAsia" w:ascii="宋体" w:hAnsi="宋体"/>
                <w:color w:val="auto"/>
                <w:sz w:val="24"/>
                <w:lang w:val="en-US" w:eastAsia="zh-CN"/>
              </w:rPr>
              <w:t>贵州中医药大学</w:t>
            </w:r>
            <w:r>
              <w:rPr>
                <w:rFonts w:hint="eastAsia" w:ascii="宋体" w:hAnsi="宋体"/>
                <w:color w:val="auto"/>
                <w:sz w:val="24"/>
              </w:rPr>
              <w:t>第二附属医院、贵阳市妇幼保健院。</w:t>
            </w:r>
          </w:p>
        </w:tc>
      </w:tr>
      <w:tr w14:paraId="2C51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1687" w:type="dxa"/>
            <w:vAlign w:val="center"/>
          </w:tcPr>
          <w:p w14:paraId="02770E30">
            <w:pPr>
              <w:widowControl/>
              <w:spacing w:line="0" w:lineRule="atLeast"/>
              <w:jc w:val="center"/>
              <w:textAlignment w:val="center"/>
              <w:rPr>
                <w:rFonts w:hint="eastAsia" w:ascii="宋体" w:hAnsi="宋体"/>
                <w:b/>
                <w:color w:val="auto"/>
                <w:sz w:val="24"/>
              </w:rPr>
            </w:pPr>
            <w:r>
              <w:rPr>
                <w:rFonts w:hint="eastAsia" w:ascii="宋体" w:hAnsi="宋体" w:cs="宋体"/>
                <w:b/>
                <w:color w:val="auto"/>
                <w:kern w:val="0"/>
                <w:sz w:val="24"/>
              </w:rPr>
              <w:t>省级其他</w:t>
            </w:r>
          </w:p>
        </w:tc>
        <w:tc>
          <w:tcPr>
            <w:tcW w:w="7975" w:type="dxa"/>
            <w:vAlign w:val="center"/>
          </w:tcPr>
          <w:p w14:paraId="07AA4E58">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ascii="宋体" w:hAnsi="宋体"/>
                <w:color w:val="auto"/>
                <w:sz w:val="24"/>
              </w:rPr>
            </w:pPr>
            <w:r>
              <w:rPr>
                <w:rFonts w:hint="eastAsia" w:ascii="宋体" w:hAnsi="宋体"/>
                <w:color w:val="auto"/>
                <w:sz w:val="24"/>
                <w:lang w:val="en-US" w:eastAsia="zh-CN"/>
              </w:rPr>
              <w:t>1.省卫生健康委直属的医疗卫生机构（不含上述省级三甲医院）。</w:t>
            </w:r>
          </w:p>
          <w:p w14:paraId="149ACFE6">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ascii="宋体" w:hAnsi="宋体"/>
                <w:color w:val="auto"/>
                <w:sz w:val="24"/>
              </w:rPr>
            </w:pPr>
            <w:r>
              <w:rPr>
                <w:rFonts w:hint="eastAsia" w:ascii="宋体" w:hAnsi="宋体"/>
                <w:color w:val="auto"/>
                <w:sz w:val="24"/>
                <w:lang w:val="en-US" w:eastAsia="zh-CN"/>
              </w:rPr>
              <w:t>2.省直单位、中央在黔单位、省属大型厂矿企业、解放军（武警）驻黔单位设在贵阳市城市区域内的二级及以上医疗卫生机构。</w:t>
            </w:r>
          </w:p>
        </w:tc>
      </w:tr>
      <w:tr w14:paraId="2593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1687" w:type="dxa"/>
            <w:vAlign w:val="center"/>
          </w:tcPr>
          <w:p w14:paraId="16321CBF">
            <w:pPr>
              <w:widowControl/>
              <w:spacing w:line="0" w:lineRule="atLeast"/>
              <w:jc w:val="center"/>
              <w:textAlignment w:val="center"/>
              <w:rPr>
                <w:rFonts w:hint="eastAsia" w:ascii="宋体" w:hAnsi="宋体"/>
                <w:b/>
                <w:color w:val="auto"/>
                <w:sz w:val="24"/>
              </w:rPr>
            </w:pPr>
            <w:r>
              <w:rPr>
                <w:rFonts w:hint="eastAsia" w:ascii="宋体" w:hAnsi="宋体" w:cs="宋体"/>
                <w:b/>
                <w:color w:val="auto"/>
                <w:kern w:val="0"/>
                <w:sz w:val="24"/>
              </w:rPr>
              <w:t>市州级</w:t>
            </w:r>
          </w:p>
        </w:tc>
        <w:tc>
          <w:tcPr>
            <w:tcW w:w="7975" w:type="dxa"/>
            <w:vAlign w:val="center"/>
          </w:tcPr>
          <w:p w14:paraId="1D6D02A8">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ascii="宋体" w:hAnsi="宋体"/>
                <w:color w:val="auto"/>
                <w:sz w:val="24"/>
              </w:rPr>
            </w:pPr>
            <w:r>
              <w:rPr>
                <w:rFonts w:hint="eastAsia" w:ascii="宋体" w:hAnsi="宋体"/>
                <w:color w:val="auto"/>
                <w:sz w:val="24"/>
                <w:lang w:val="en-US" w:eastAsia="zh-CN"/>
              </w:rPr>
              <w:t>1.市（州）卫生健康局直属的设在市（州）人民政府所在地城市区域内的医疗卫生机构。</w:t>
            </w:r>
          </w:p>
          <w:p w14:paraId="564FAF98">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ascii="宋体" w:hAnsi="宋体"/>
                <w:color w:val="auto"/>
                <w:sz w:val="24"/>
              </w:rPr>
            </w:pPr>
            <w:r>
              <w:rPr>
                <w:rFonts w:hint="eastAsia" w:ascii="宋体" w:hAnsi="宋体"/>
                <w:color w:val="auto"/>
                <w:sz w:val="24"/>
                <w:lang w:val="en-US" w:eastAsia="zh-CN"/>
              </w:rPr>
              <w:t>2.省直单位、中央在黔单位、省属大型厂矿企业、解放军（武警）驻黔单位中设在贵阳市城市区域以外的二级及以上医疗卫生机构。</w:t>
            </w:r>
          </w:p>
          <w:p w14:paraId="5938606A">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ascii="宋体" w:hAnsi="宋体"/>
                <w:color w:val="auto"/>
                <w:sz w:val="24"/>
              </w:rPr>
            </w:pPr>
            <w:r>
              <w:rPr>
                <w:rFonts w:hint="eastAsia" w:ascii="宋体" w:hAnsi="宋体"/>
                <w:color w:val="auto"/>
                <w:sz w:val="24"/>
                <w:lang w:val="en-US" w:eastAsia="zh-CN"/>
              </w:rPr>
              <w:t>3.卫生健康主管部门批准设立并达到三级医院水平的民营医疗机构。</w:t>
            </w:r>
          </w:p>
        </w:tc>
      </w:tr>
      <w:tr w14:paraId="1EA9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1687" w:type="dxa"/>
            <w:vAlign w:val="center"/>
          </w:tcPr>
          <w:p w14:paraId="2B12929A">
            <w:pPr>
              <w:widowControl/>
              <w:spacing w:line="0" w:lineRule="atLeast"/>
              <w:jc w:val="center"/>
              <w:textAlignment w:val="center"/>
              <w:rPr>
                <w:rFonts w:hint="eastAsia" w:ascii="宋体" w:hAnsi="宋体"/>
                <w:b/>
                <w:color w:val="auto"/>
                <w:sz w:val="24"/>
              </w:rPr>
            </w:pPr>
            <w:r>
              <w:rPr>
                <w:rFonts w:hint="eastAsia" w:ascii="宋体" w:hAnsi="宋体" w:cs="宋体"/>
                <w:b/>
                <w:color w:val="auto"/>
                <w:kern w:val="0"/>
                <w:sz w:val="24"/>
              </w:rPr>
              <w:t>县级</w:t>
            </w:r>
          </w:p>
        </w:tc>
        <w:tc>
          <w:tcPr>
            <w:tcW w:w="7975" w:type="dxa"/>
            <w:vAlign w:val="center"/>
          </w:tcPr>
          <w:p w14:paraId="43FB6857">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ascii="宋体" w:hAnsi="宋体"/>
                <w:color w:val="auto"/>
                <w:sz w:val="24"/>
                <w:highlight w:val="none"/>
              </w:rPr>
            </w:pPr>
            <w:r>
              <w:rPr>
                <w:rFonts w:hint="eastAsia" w:ascii="宋体" w:hAnsi="宋体"/>
                <w:color w:val="auto"/>
                <w:sz w:val="24"/>
                <w:highlight w:val="none"/>
                <w:lang w:val="en-US" w:eastAsia="zh-CN"/>
              </w:rPr>
              <w:t>1.市（州）级卫生健康局设在市（州）人民政府所在地城市区域外的一级医疗卫生机构。</w:t>
            </w:r>
          </w:p>
          <w:p w14:paraId="5AC3A17D">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ascii="宋体" w:hAnsi="宋体"/>
                <w:color w:val="auto"/>
                <w:sz w:val="24"/>
                <w:highlight w:val="none"/>
              </w:rPr>
            </w:pPr>
            <w:r>
              <w:rPr>
                <w:rFonts w:hint="eastAsia" w:ascii="宋体" w:hAnsi="宋体"/>
                <w:color w:val="auto"/>
                <w:sz w:val="24"/>
                <w:highlight w:val="none"/>
                <w:lang w:val="en-US" w:eastAsia="zh-CN"/>
              </w:rPr>
              <w:t>2.县级卫生健康局直属医疗卫生机构。</w:t>
            </w:r>
          </w:p>
          <w:p w14:paraId="3D0FAE7F">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ascii="宋体" w:hAnsi="宋体"/>
                <w:color w:val="auto"/>
                <w:sz w:val="24"/>
                <w:highlight w:val="none"/>
              </w:rPr>
            </w:pPr>
            <w:r>
              <w:rPr>
                <w:rFonts w:hint="eastAsia" w:ascii="宋体" w:hAnsi="宋体"/>
                <w:color w:val="auto"/>
                <w:sz w:val="24"/>
                <w:highlight w:val="none"/>
                <w:lang w:val="en-US" w:eastAsia="zh-CN"/>
              </w:rPr>
              <w:t>3.省直单位、中央在黔单位、省属大型厂矿企业、解放军（武警）驻黔单位设立的一级医疗卫生机构。</w:t>
            </w:r>
          </w:p>
          <w:p w14:paraId="0480C5EA">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ascii="宋体" w:hAnsi="宋体"/>
                <w:color w:val="auto"/>
                <w:sz w:val="24"/>
                <w:highlight w:val="none"/>
              </w:rPr>
            </w:pPr>
            <w:r>
              <w:rPr>
                <w:rFonts w:hint="eastAsia" w:ascii="宋体" w:hAnsi="宋体"/>
                <w:color w:val="auto"/>
                <w:sz w:val="24"/>
                <w:highlight w:val="none"/>
                <w:lang w:val="en-US" w:eastAsia="zh-CN"/>
              </w:rPr>
              <w:t>4.卫生健康主管部门批准设立并达到一级或二级医院水平的民营医疗机构。</w:t>
            </w:r>
          </w:p>
          <w:p w14:paraId="225DE376">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ascii="宋体" w:hAnsi="宋体"/>
                <w:color w:val="auto"/>
                <w:sz w:val="24"/>
                <w:highlight w:val="none"/>
              </w:rPr>
            </w:pPr>
            <w:r>
              <w:rPr>
                <w:rFonts w:hint="eastAsia" w:ascii="宋体" w:hAnsi="宋体"/>
                <w:color w:val="auto"/>
                <w:sz w:val="24"/>
                <w:highlight w:val="none"/>
                <w:lang w:val="en-US" w:eastAsia="zh-CN"/>
              </w:rPr>
              <w:t>5.其他未定等级的医疗卫生机构。</w:t>
            </w:r>
          </w:p>
        </w:tc>
      </w:tr>
      <w:tr w14:paraId="38AD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1687" w:type="dxa"/>
            <w:vAlign w:val="center"/>
          </w:tcPr>
          <w:p w14:paraId="418EF63F">
            <w:pPr>
              <w:widowControl/>
              <w:spacing w:line="0" w:lineRule="atLeast"/>
              <w:jc w:val="center"/>
              <w:textAlignment w:val="center"/>
              <w:rPr>
                <w:rFonts w:hint="eastAsia" w:ascii="宋体" w:hAnsi="宋体"/>
                <w:b/>
                <w:color w:val="auto"/>
                <w:sz w:val="24"/>
              </w:rPr>
            </w:pPr>
            <w:r>
              <w:rPr>
                <w:rFonts w:hint="eastAsia" w:ascii="宋体" w:hAnsi="宋体" w:cs="宋体"/>
                <w:b/>
                <w:color w:val="auto"/>
                <w:kern w:val="0"/>
                <w:sz w:val="24"/>
              </w:rPr>
              <w:t>乡镇级</w:t>
            </w:r>
          </w:p>
        </w:tc>
        <w:tc>
          <w:tcPr>
            <w:tcW w:w="7975" w:type="dxa"/>
            <w:vAlign w:val="center"/>
          </w:tcPr>
          <w:p w14:paraId="4B518DB7">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宋体" w:hAnsi="宋体" w:eastAsia="宋体"/>
                <w:color w:val="auto"/>
                <w:sz w:val="24"/>
                <w:highlight w:val="none"/>
                <w:lang w:val="en-US" w:eastAsia="zh-CN"/>
              </w:rPr>
            </w:pPr>
            <w:r>
              <w:rPr>
                <w:rFonts w:hint="default" w:ascii="宋体" w:hAnsi="宋体"/>
                <w:color w:val="auto"/>
                <w:sz w:val="24"/>
                <w:highlight w:val="none"/>
                <w:lang w:val="en-US" w:eastAsia="zh-CN"/>
              </w:rPr>
              <w:t>社区卫生服务中心、社区卫生服务站、中心卫生院、乡（镇）卫生院、街道卫生院。</w:t>
            </w:r>
          </w:p>
        </w:tc>
      </w:tr>
    </w:tbl>
    <w:p w14:paraId="7781DA3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B1E25"/>
    <w:rsid w:val="27CB1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宋体"/>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2025-05-07T09:54:00Z</dcterms:created>
  <dc:creator>來年</dc:creator>
  <cp:lastModifiedBy>來年</cp:lastModifiedBy>
  <dcterms:modified xsi:type="dcterms:W3CDTF">2025-05-07T09:54:36Z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16058973873F46898C7D00F35A0EEA5A_11</vt:lpwstr>
  </property>
  <property fmtid="{D5CDD505-2E9C-101B-9397-08002B2CF9AE}" pid="4" name="KSOTemplateDocerSaveRecord">
    <vt:lpwstr>eyJoZGlkIjoiYzlhNTJhNmQ3N2E4ZWRmODZhYjQ0OTRhNDYxMmRlMGQiLCJ1c2VySWQiOiIzNTIxMjA1MzcifQ==</vt:lpwstr>
  </property>
</Properties>
</file>