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horzAnchor="margin" w:tblpXSpec="center" w:tblpYSpec="top"/>
        <w:tblOverlap w:val="never"/>
        <w:tblW w:w="8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D4645A">
        <w:tc>
          <w:tcPr>
            <w:tcW w:w="8844" w:type="dxa"/>
            <w:tcMar>
              <w:left w:w="0" w:type="dxa"/>
              <w:right w:w="0" w:type="dxa"/>
            </w:tcMar>
          </w:tcPr>
          <w:p w:rsidR="00D4645A" w:rsidRDefault="00D4645A">
            <w:pPr>
              <w:pStyle w:val="a9"/>
              <w:spacing w:line="600" w:lineRule="exact"/>
              <w:jc w:val="both"/>
              <w:rPr>
                <w:rFonts w:ascii="Times New Roman"/>
                <w:color w:val="000000"/>
                <w:sz w:val="32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765"/>
        <w:gridCol w:w="3453"/>
        <w:gridCol w:w="6657"/>
        <w:gridCol w:w="3571"/>
      </w:tblGrid>
      <w:tr w:rsidR="00D4645A">
        <w:trPr>
          <w:trHeight w:val="106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645A" w:rsidRDefault="007835E0" w:rsidP="00E825BE">
            <w:pPr>
              <w:widowControl/>
              <w:spacing w:line="240" w:lineRule="auto"/>
              <w:jc w:val="left"/>
              <w:rPr>
                <w:rFonts w:eastAsia="方正黑体_GBK"/>
                <w:color w:val="000000"/>
                <w:szCs w:val="32"/>
              </w:rPr>
            </w:pPr>
            <w:r>
              <w:rPr>
                <w:rFonts w:eastAsia="方正黑体_GBK"/>
                <w:color w:val="000000"/>
                <w:szCs w:val="32"/>
                <w:lang w:bidi="ar"/>
              </w:rPr>
              <w:t>附件：</w:t>
            </w:r>
          </w:p>
          <w:p w:rsidR="00D4645A" w:rsidRDefault="007835E0" w:rsidP="00E825BE">
            <w:pPr>
              <w:widowControl/>
              <w:spacing w:line="240" w:lineRule="auto"/>
              <w:jc w:val="center"/>
              <w:rPr>
                <w:rFonts w:eastAsia="微软雅黑"/>
                <w:color w:val="000000"/>
                <w:sz w:val="40"/>
                <w:szCs w:val="40"/>
              </w:rPr>
            </w:pPr>
            <w:r>
              <w:rPr>
                <w:rFonts w:eastAsia="方正小标宋_GBK"/>
                <w:color w:val="000000"/>
                <w:sz w:val="36"/>
                <w:szCs w:val="36"/>
                <w:lang w:bidi="ar"/>
              </w:rPr>
              <w:t>2024</w:t>
            </w:r>
            <w:r>
              <w:rPr>
                <w:rFonts w:eastAsia="方正小标宋_GBK"/>
                <w:color w:val="000000"/>
                <w:sz w:val="36"/>
                <w:szCs w:val="36"/>
                <w:lang w:bidi="ar"/>
              </w:rPr>
              <w:t>年度江苏省建设科技</w:t>
            </w:r>
            <w:r>
              <w:rPr>
                <w:rFonts w:eastAsia="方正小标宋_GBK" w:hint="eastAsia"/>
                <w:color w:val="000000"/>
                <w:sz w:val="36"/>
                <w:szCs w:val="36"/>
                <w:lang w:bidi="ar"/>
              </w:rPr>
              <w:t>优秀</w:t>
            </w:r>
            <w:r>
              <w:rPr>
                <w:rFonts w:eastAsia="方正小标宋_GBK"/>
                <w:color w:val="000000"/>
                <w:sz w:val="36"/>
                <w:szCs w:val="36"/>
                <w:lang w:bidi="ar"/>
              </w:rPr>
              <w:t>成果</w:t>
            </w:r>
          </w:p>
        </w:tc>
      </w:tr>
      <w:tr w:rsidR="00D4645A" w:rsidTr="00E825BE">
        <w:trPr>
          <w:trHeight w:val="7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 w:rsidP="00E825BE">
            <w:pPr>
              <w:ind w:leftChars="-50" w:left="-160" w:rightChars="-50" w:right="-160" w:firstLine="0"/>
              <w:jc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2"/>
                <w:sz w:val="28"/>
                <w:szCs w:val="28"/>
                <w:lang w:bidi="ar"/>
              </w:rPr>
              <w:t>等次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ind w:firstLine="0"/>
              <w:jc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2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ind w:firstLine="0"/>
              <w:jc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2"/>
                <w:sz w:val="28"/>
                <w:szCs w:val="28"/>
                <w:lang w:bidi="ar"/>
              </w:rPr>
              <w:t>完成单位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ind w:firstLine="0"/>
              <w:jc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2"/>
                <w:sz w:val="28"/>
                <w:szCs w:val="28"/>
                <w:lang w:bidi="ar"/>
              </w:rPr>
              <w:t>完成人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 w:rsidP="00E825BE">
            <w:pPr>
              <w:spacing w:line="240" w:lineRule="auto"/>
              <w:ind w:leftChars="-50" w:left="-160" w:rightChars="-50" w:right="-160" w:firstLine="0"/>
              <w:jc w:val="center"/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  <w:t>一</w:t>
            </w:r>
          </w:p>
          <w:p w:rsidR="00D4645A" w:rsidRDefault="007835E0" w:rsidP="00E825BE">
            <w:pPr>
              <w:spacing w:line="240" w:lineRule="auto"/>
              <w:ind w:leftChars="-50" w:left="-160" w:rightChars="-50" w:right="-160" w:firstLine="0"/>
              <w:jc w:val="center"/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  <w:t>等</w:t>
            </w:r>
          </w:p>
          <w:p w:rsidR="00D4645A" w:rsidRDefault="007835E0" w:rsidP="00E825BE">
            <w:pPr>
              <w:spacing w:line="240" w:lineRule="auto"/>
              <w:ind w:leftChars="-50" w:left="-160" w:rightChars="-50" w:right="-160" w:firstLine="0"/>
              <w:jc w:val="center"/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eastAsia="宋体" w:hint="eastAsia"/>
                <w:color w:val="000000"/>
                <w:kern w:val="2"/>
                <w:sz w:val="28"/>
                <w:szCs w:val="28"/>
                <w:lang w:bidi="ar"/>
              </w:rPr>
              <w:t>奖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盾构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隧道环切式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顶推法联络通道施工关键技术研究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亿丰建设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集团股份有限公司、苏州轨道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交通市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域一号线有限公司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李向红、宫长义、刘剑、蔡荣、陈伟、吴强、尉胜伟、周顺新、华俊凯、宋敏、李海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 w:rsidP="00E825B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基于大数据模型的城市数字体征诊断和规划决策支持方法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东南大学、南京东南大学城市规划设计研究院有限公司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史宜、杨俊宴、史北祥、郑屹、章飙、潘奕巍、邵典、张钟虎、张珣、盛华星、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崔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澳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 w:rsidP="00E825B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结构健康智慧监测与防灾预警技术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江苏省建筑工程质量检测中心有限公司、中建八局第三建设有限公司、苏州工业园区建设工程质量检测咨询服务有限公司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汤东婴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、孙正华、张莉、魏晓斌、徐晓晖、陆斌、钮慧娟、汤秋华、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蒋俣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、刘洋、郭建祥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 w:rsidP="00E825B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特色田园乡村建设关键路径研究与实践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江苏省乡村规划建设研究会、江苏省城镇与乡村规划设计院有限公司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rFonts w:eastAsia="宋体"/>
                <w:color w:val="000000"/>
                <w:kern w:val="2"/>
                <w:sz w:val="21"/>
                <w:szCs w:val="21"/>
              </w:rPr>
            </w:pPr>
          </w:p>
        </w:tc>
      </w:tr>
      <w:tr w:rsidR="00D4645A" w:rsidTr="00E825BE">
        <w:trPr>
          <w:trHeight w:val="6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 w:rsidP="00E825BE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  <w:t>二</w:t>
            </w:r>
          </w:p>
          <w:p w:rsidR="00D4645A" w:rsidRDefault="007835E0" w:rsidP="00E825BE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  <w:t>等</w:t>
            </w:r>
          </w:p>
          <w:p w:rsidR="00D4645A" w:rsidRDefault="007835E0" w:rsidP="00E825BE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eastAsia="宋体" w:hint="eastAsia"/>
                <w:color w:val="000000"/>
                <w:kern w:val="2"/>
                <w:sz w:val="28"/>
                <w:szCs w:val="28"/>
                <w:lang w:bidi="ar"/>
              </w:rPr>
              <w:t>奖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超高韧性环氧树脂特种铺装建设与养护成套技术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中路交科科技股份有限公司、江苏中路工程技术研究院有限公司、江苏长路智造科技有限公司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张志祥、张辉、李款、陈李峰、潘友强、李娣、罗瑞林、崔磊、孔令林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 w:rsidP="00E825B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城市河道水环境综合整治关键技术研究与工程应用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南京市市政设计研究院有限责任公司、东南大学、江苏省环境工程技术有限公司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孔宇、戴德胜、杨小丽、聂泽宇、夏文林、成昌艮、蔡颖、孙巍、任军俊</w:t>
            </w:r>
          </w:p>
        </w:tc>
        <w:bookmarkStart w:id="0" w:name="_GoBack"/>
        <w:bookmarkEnd w:id="0"/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 w:rsidP="00E825B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城市内涝预警与防控关键技术应用与示范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南京信息工程大学、江苏长三角智慧水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务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研究院有限公司、江苏省城镇供水安全保障中心、南京江北新区公用控股集团有限公司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刘敏、徐进超、王荣合、刘一、伍枝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祥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、林国峰、陈天放、李兰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娟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、范科飞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 w:rsidP="00E825B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城镇老旧小区改造适宜技术体系研究与应用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江苏省住房和城乡建设厅科技发展中心、江苏省建筑科学研究院有限公司、南京回归建筑环境设计研究院有限公司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张赟、刘辉、吴志敏、丁小梅、李湘琳、赵慧媛、陈婧、邵慧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 w:rsidP="00E825B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轨道交通隧道结构健康智能感知装备与关键技术研发应用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 w:rsidP="00E825BE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南京市测绘勘察研究院股份有限公司、南京地铁运营有限责任公司、同济大学、上海勃发空间信息技术有限公司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金雪莲、乔小雷、姚连璧、张开坤、段伟、王兆洋、许正文、王跃锋、岳荣花、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 w:rsidP="00E825B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新型高效预应力预制装配式构件及其结构体系的研究及工程应用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 w:rsidP="00E825BE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江苏海洋大学、连云港市建筑设计研究院有限责任公司、灌云县建筑工程质量监督站、常州工学院、南京大学建筑规划设计研究院有限公司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蔡小宁、李青松、郭前会、徐建凯、冷斌、李世歌、杨浩、何永福</w:t>
            </w:r>
          </w:p>
        </w:tc>
      </w:tr>
      <w:tr w:rsidR="00D4645A" w:rsidTr="00E825BE">
        <w:trPr>
          <w:trHeight w:val="408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Pr="00E825BE" w:rsidRDefault="00E825BE" w:rsidP="00E825BE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EPC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模式下片区基础设施开发综合施工技术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中建八局第三建设有限公司、中国建筑第八工程局有限公司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杨超、何义、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范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小叶、季飞、方舟、汪洋、全有维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超大型建筑智能低碳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安全运维关键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技术研究与示范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苏州科技大学、苏州思萃融合基建技术研究所有限公司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吴宏杰、傅启明、马杰、王陆平、陆悠、邱劲、陈静</w:t>
            </w:r>
          </w:p>
        </w:tc>
      </w:tr>
      <w:tr w:rsidR="00D4645A" w:rsidTr="00E825BE">
        <w:trPr>
          <w:trHeight w:val="7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城市绿地全生命周期营建关键技术体系与应用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金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埔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园林股份有限公司、南京林业大学、江苏山水环境建设集团股份有限公司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窦逗、圣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倩倩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、庄凯、祝遵凌、陈卫连、刘雁丽、李卫正</w:t>
            </w:r>
          </w:p>
        </w:tc>
      </w:tr>
      <w:tr w:rsidR="00D4645A" w:rsidTr="00E825BE">
        <w:trPr>
          <w:trHeight w:val="7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大宗废弃水泥混凝土资源化利用关键技术开发及应用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江苏科技大学、中建安装集团有限公司、东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晟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兴诚集团有限公司、江苏天润环境建设集团有限公司、江苏邗建集团有限公司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李茂、伊海赫、王安辉、罗志强、祝飞飞、周友勇、孙小峰</w:t>
            </w:r>
          </w:p>
        </w:tc>
      </w:tr>
      <w:tr w:rsidR="00D4645A" w:rsidTr="00E825BE">
        <w:trPr>
          <w:trHeight w:val="8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大宗建材制造过程碳化增值关键技术研究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江苏镇江建筑科学研究院集团股份有限公司、东南大学、盐城工学院、镇江市静脉产业发展有限公司、北京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耐尔得智能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科技有限公司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蒙海宁、许彦明、潘钢华、卢豹、张卉伊、唐德波、陆小军、</w:t>
            </w:r>
          </w:p>
        </w:tc>
      </w:tr>
      <w:tr w:rsidR="00D4645A" w:rsidTr="00E825BE">
        <w:trPr>
          <w:trHeight w:val="74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地铁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TOD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项目深基坑精细化建造关键技术及工程应用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中建八局第三建设有限公司、南京市建筑工程质量安全监督站、南京市测绘勘察研究院股份有限公司、同济大学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包晗、王晓峰、金雪莲、木林隆、景国涛、肖汉、付守印</w:t>
            </w:r>
          </w:p>
        </w:tc>
      </w:tr>
      <w:tr w:rsidR="00D4645A" w:rsidTr="00E825BE">
        <w:trPr>
          <w:trHeight w:val="88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地下综合管廊防灾与应急关键技术研究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 w:rsidP="00E825BE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苏交科集团股份有限公司、连云港徐圩港口物流有限公司、河南理工大学、江苏省城市规划设计研究院有限公司、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中冶华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天南京工程技术有限公司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赵光、邱金鹏、陈喜坤、刘彦伟、杨杰、曹国华、高保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彬</w:t>
            </w:r>
            <w:proofErr w:type="gramEnd"/>
          </w:p>
        </w:tc>
      </w:tr>
      <w:tr w:rsidR="00D4645A" w:rsidTr="00E825BE">
        <w:trPr>
          <w:trHeight w:val="9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多维度竹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/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竹木复合工程材在建筑领域应用关键技术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南京林业大学、江苏邗建集团有限公司、苏州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昆仑绿建木结构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科技股份有限公司、江苏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见竹绿建竹材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科技股份有限公司、扬州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三恒建设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工程有限公司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王志强、郑维、鞠泽辉、李宏敏、高艳波、崔春银、顾佳云、</w:t>
            </w:r>
          </w:p>
        </w:tc>
      </w:tr>
      <w:tr w:rsidR="00D4645A" w:rsidTr="00E825BE">
        <w:trPr>
          <w:trHeight w:val="68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高密度数据中心热环境模拟及节能技术的研究与应用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中国电子系统工程第二建设有限公司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董连东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、张柯、吴建华、华来珍、鲍允州、王亚军、王卫刚</w:t>
            </w:r>
          </w:p>
        </w:tc>
      </w:tr>
      <w:tr w:rsidR="00D4645A" w:rsidTr="00E825BE">
        <w:trPr>
          <w:trHeight w:val="71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工程健康监测与智慧诊断创新技术的研究与应用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常州市建筑科学研究院集团股份有限公司、同济大学、常安城市公共安全技术有限公司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黄彬、张宇捷、单伽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锃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、沈杰、岳朋成、徐德志、顾荣军</w:t>
            </w:r>
          </w:p>
        </w:tc>
      </w:tr>
      <w:tr w:rsidR="00D4645A" w:rsidTr="00E825BE">
        <w:trPr>
          <w:trHeight w:val="8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基于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BIM+AIOT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智能建造工业互联网平台关键技术及应用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亿丰数字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科技集团股份有限公司、中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亿丰建设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集团股份有限公司、东南大学、同济大学、苏州市相城区建设工程质量安全监督中心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汪丛军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、邹胜、宋敏、宫长义、徐照、杨彬、朱逢斌</w:t>
            </w:r>
          </w:p>
        </w:tc>
      </w:tr>
      <w:tr w:rsidR="00D4645A" w:rsidTr="00E825BE">
        <w:trPr>
          <w:trHeight w:val="7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基于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双碳背景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下的新型扩底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承载式斜支撑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(TDK)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关键技术研发与应用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江苏华岩建设有限公司、河海大学、重庆大学、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中冶华天工程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技术有限公司、苏州大学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苏丽荣、袁运涛、李苏春、李玉萍、仉文岗、王步翔、陈甦</w:t>
            </w:r>
          </w:p>
        </w:tc>
      </w:tr>
      <w:tr w:rsidR="00D4645A" w:rsidTr="00E825BE">
        <w:trPr>
          <w:trHeight w:val="6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建筑全过程绿色低碳数字化综合技术研究与应用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亿丰建设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集团股份有限公司、苏州二建建筑集团有限公司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赵健、宋敏、羊宏、周文赟、严峻岭、周立人、汪少波</w:t>
            </w:r>
          </w:p>
        </w:tc>
      </w:tr>
      <w:tr w:rsidR="00D4645A" w:rsidTr="00E825BE">
        <w:trPr>
          <w:trHeight w:val="408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江苏省《城市地下综合管廊图集》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华昕设计集团有限公司、</w:t>
            </w: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悉地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苏州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)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勘察设计顾问有限公司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聂荣海、郭红敏、袁杰、徐云飞、陆敏博、李新闻、赵冬冬</w:t>
            </w:r>
          </w:p>
        </w:tc>
      </w:tr>
      <w:tr w:rsidR="00D4645A" w:rsidTr="00E825BE">
        <w:trPr>
          <w:trHeight w:val="416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江苏省城市更新行动指引（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2023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版）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江苏省城市规划设计研究院有限公司、江苏省城镇化和城乡规划研究中心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梅耀林</w:t>
            </w:r>
            <w:proofErr w:type="gramEnd"/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、王海勇、丁志刚、黄伟</w:t>
            </w:r>
          </w:p>
        </w:tc>
      </w:tr>
      <w:tr w:rsidR="00D4645A" w:rsidTr="00E825BE">
        <w:trPr>
          <w:trHeight w:val="5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江苏省城乡统筹区域供水模式研究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朱建国、施卫红、孔赟、冯博、黄咏洲、陈桂顶、王文韬</w:t>
            </w:r>
          </w:p>
        </w:tc>
      </w:tr>
      <w:tr w:rsidR="00D4645A" w:rsidTr="00E825BE">
        <w:trPr>
          <w:trHeight w:val="6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可再生能源与建筑一体化应用研究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南京长江都市建筑设计股份有限公司、江苏省住房和城乡建设厅科技发展中心、东南大学、江苏光芒新能源股份有限公司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田炜、祝侃、陈振乾、王登云、马巍菲、肖冰</w:t>
            </w:r>
          </w:p>
        </w:tc>
      </w:tr>
      <w:tr w:rsidR="00D4645A" w:rsidTr="00E825BE">
        <w:trPr>
          <w:trHeight w:val="7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空间斜拉索吊挂钢框架环形建筑群关键技术研究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中建八局第三建设有限公司、同济大学建筑设计研究院（集团）有限公司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曲扬、谢波、梅江涛、唐潮、付崑、张伟伟、全有维</w:t>
            </w:r>
          </w:p>
        </w:tc>
      </w:tr>
      <w:tr w:rsidR="00D4645A" w:rsidTr="00E825BE">
        <w:trPr>
          <w:trHeight w:val="6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螺纹扩大体钢桩新型支护体系关键技术研究与应用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江苏建院营造股份有限公司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高强、吴斌华、魏鹏、黎寒冰、孙飞、袁东、周聪</w:t>
            </w:r>
          </w:p>
        </w:tc>
      </w:tr>
      <w:tr w:rsidR="00D4645A" w:rsidTr="00E825BE">
        <w:trPr>
          <w:trHeight w:val="6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全预制装配式桥梁新型连接构造设计与应用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东南大学、江苏瑞沃建设集团有限公司、江苏弘盛建设工程集团有限公司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万水、孙小峰、符俊冬、余付林、付理想、陈常春、王国平</w:t>
            </w:r>
          </w:p>
        </w:tc>
      </w:tr>
      <w:tr w:rsidR="00D4645A" w:rsidTr="00E825BE">
        <w:trPr>
          <w:trHeight w:val="6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现代复杂宗教建筑火灾后诊断与修复关键技术及应用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中国建筑第八工程局有限公司、江苏省建筑科学研究院有限公司、东南大学、南京工程学院、河海大学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孙晓阳、李世宏、王永泉、颜卫东、韩桂圣、左岗、喻君</w:t>
            </w:r>
          </w:p>
        </w:tc>
      </w:tr>
      <w:tr w:rsidR="00D4645A" w:rsidTr="00E825BE">
        <w:trPr>
          <w:trHeight w:val="94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预制桩创新的标准化、产业化路径研究与实践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江苏省建筑设计研究院股份有限公司、江苏省工程建设标准站、江苏省住房和城乡建设厅科技发展中心、连云港市建筑设计研究院有限责任公司、金陵科技学院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金如元、陈军、郭健、朱文运、李世歌、缪海林、孙传智</w:t>
            </w:r>
          </w:p>
        </w:tc>
      </w:tr>
      <w:tr w:rsidR="00D4645A" w:rsidTr="00E825BE">
        <w:trPr>
          <w:trHeight w:val="6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D4645A">
            <w:pPr>
              <w:spacing w:line="240" w:lineRule="auto"/>
              <w:rPr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专业足球主场馆建造关键技术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 w:rsidP="00E825BE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中建八局第三建设有限公司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5A" w:rsidRDefault="007835E0">
            <w:pPr>
              <w:spacing w:line="240" w:lineRule="auto"/>
              <w:ind w:firstLine="0"/>
              <w:rPr>
                <w:rFonts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bidi="ar"/>
              </w:rPr>
              <w:t>杨斌、唐潮、邱健、候文涛、管磊、马怀章、张余</w:t>
            </w:r>
          </w:p>
        </w:tc>
      </w:tr>
    </w:tbl>
    <w:p w:rsidR="00D4645A" w:rsidRDefault="007835E0">
      <w:pPr>
        <w:jc w:val="left"/>
      </w:pPr>
      <w:r>
        <w:rPr>
          <w:rFonts w:eastAsia="宋体"/>
          <w:kern w:val="2"/>
          <w:sz w:val="21"/>
          <w:szCs w:val="21"/>
          <w:lang w:bidi="ar"/>
        </w:rPr>
        <w:t>注：同等次成果按其首字拼音排序。</w:t>
      </w:r>
    </w:p>
    <w:sectPr w:rsidR="00D4645A" w:rsidSect="008D2058">
      <w:pgSz w:w="16838" w:h="11906" w:orient="landscape"/>
      <w:pgMar w:top="1418" w:right="1304" w:bottom="1134" w:left="1304" w:header="851" w:footer="1021" w:gutter="0"/>
      <w:paperSrc w:first="15" w:other="15"/>
      <w:pgNumType w:start="1"/>
      <w:cols w:space="720"/>
      <w:docGrid w:type="lines" w:linePitch="312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E4" w:rsidRDefault="003057E4">
      <w:pPr>
        <w:spacing w:line="240" w:lineRule="auto"/>
      </w:pPr>
      <w:r>
        <w:separator/>
      </w:r>
    </w:p>
  </w:endnote>
  <w:endnote w:type="continuationSeparator" w:id="0">
    <w:p w:rsidR="003057E4" w:rsidRDefault="00305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汉仪中黑KW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E4" w:rsidRDefault="003057E4">
      <w:pPr>
        <w:spacing w:line="240" w:lineRule="auto"/>
      </w:pPr>
      <w:r>
        <w:separator/>
      </w:r>
    </w:p>
  </w:footnote>
  <w:footnote w:type="continuationSeparator" w:id="0">
    <w:p w:rsidR="003057E4" w:rsidRDefault="003057E4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蔡雨亭">
    <w15:presenceInfo w15:providerId="WPS Office" w15:userId="1536"/>
  </w15:person>
  <w15:person w15:author="胡浩">
    <w15:presenceInfo w15:providerId="WPS Office" w15:userId="1342177536"/>
  </w15:person>
  <w15:person w15:author="王艳">
    <w15:presenceInfo w15:providerId="WPS Office" w15:userId="1677723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324D105E"/>
    <w:rsid w:val="8BF77B7E"/>
    <w:rsid w:val="9B76CF71"/>
    <w:rsid w:val="B7863069"/>
    <w:rsid w:val="BDE63CD0"/>
    <w:rsid w:val="D7BFF9E2"/>
    <w:rsid w:val="DEF8836B"/>
    <w:rsid w:val="DFF6D888"/>
    <w:rsid w:val="EB4F4F97"/>
    <w:rsid w:val="F27F48B4"/>
    <w:rsid w:val="F59B639A"/>
    <w:rsid w:val="F6F720E1"/>
    <w:rsid w:val="F8F39AC7"/>
    <w:rsid w:val="FBF78DDA"/>
    <w:rsid w:val="FD9F8921"/>
    <w:rsid w:val="FFDF6A62"/>
    <w:rsid w:val="00004491"/>
    <w:rsid w:val="00024D59"/>
    <w:rsid w:val="00026EC9"/>
    <w:rsid w:val="00026F78"/>
    <w:rsid w:val="000458F6"/>
    <w:rsid w:val="00086865"/>
    <w:rsid w:val="00092103"/>
    <w:rsid w:val="00150E8C"/>
    <w:rsid w:val="0017326B"/>
    <w:rsid w:val="001A760C"/>
    <w:rsid w:val="001B0021"/>
    <w:rsid w:val="00210BC5"/>
    <w:rsid w:val="00245BF1"/>
    <w:rsid w:val="0025543A"/>
    <w:rsid w:val="002C67E8"/>
    <w:rsid w:val="003055DA"/>
    <w:rsid w:val="003057E4"/>
    <w:rsid w:val="00310770"/>
    <w:rsid w:val="0035559D"/>
    <w:rsid w:val="00384509"/>
    <w:rsid w:val="003B6C15"/>
    <w:rsid w:val="003D4AA7"/>
    <w:rsid w:val="003D78FE"/>
    <w:rsid w:val="003F2C4E"/>
    <w:rsid w:val="004E4535"/>
    <w:rsid w:val="004F5C29"/>
    <w:rsid w:val="00514536"/>
    <w:rsid w:val="005421C5"/>
    <w:rsid w:val="00544264"/>
    <w:rsid w:val="005A0672"/>
    <w:rsid w:val="00633876"/>
    <w:rsid w:val="006362FE"/>
    <w:rsid w:val="006558DD"/>
    <w:rsid w:val="00660926"/>
    <w:rsid w:val="00670554"/>
    <w:rsid w:val="00680F42"/>
    <w:rsid w:val="006C67D5"/>
    <w:rsid w:val="006E59B5"/>
    <w:rsid w:val="00721DDA"/>
    <w:rsid w:val="007835E0"/>
    <w:rsid w:val="007A4692"/>
    <w:rsid w:val="007A66C9"/>
    <w:rsid w:val="008D2058"/>
    <w:rsid w:val="00A27EE0"/>
    <w:rsid w:val="00A445C2"/>
    <w:rsid w:val="00A76B0B"/>
    <w:rsid w:val="00A86587"/>
    <w:rsid w:val="00AB1867"/>
    <w:rsid w:val="00B37374"/>
    <w:rsid w:val="00B65B1F"/>
    <w:rsid w:val="00C224B9"/>
    <w:rsid w:val="00C25057"/>
    <w:rsid w:val="00C73BD2"/>
    <w:rsid w:val="00C818C1"/>
    <w:rsid w:val="00D4645A"/>
    <w:rsid w:val="00DC1B78"/>
    <w:rsid w:val="00DE6B66"/>
    <w:rsid w:val="00E825BE"/>
    <w:rsid w:val="00EA0244"/>
    <w:rsid w:val="00EC0461"/>
    <w:rsid w:val="00F33B1C"/>
    <w:rsid w:val="00F42CF8"/>
    <w:rsid w:val="00F53AAD"/>
    <w:rsid w:val="00F90B02"/>
    <w:rsid w:val="00FE33C9"/>
    <w:rsid w:val="0A9C4262"/>
    <w:rsid w:val="2CFA0F64"/>
    <w:rsid w:val="2EFD7C46"/>
    <w:rsid w:val="324D105E"/>
    <w:rsid w:val="3FFE751A"/>
    <w:rsid w:val="45DF14BA"/>
    <w:rsid w:val="49AF7499"/>
    <w:rsid w:val="52A95F39"/>
    <w:rsid w:val="555B8E5B"/>
    <w:rsid w:val="5778CF0F"/>
    <w:rsid w:val="5D0443B2"/>
    <w:rsid w:val="5EEC75FC"/>
    <w:rsid w:val="5FFF3421"/>
    <w:rsid w:val="6F7B1599"/>
    <w:rsid w:val="6FFF732F"/>
    <w:rsid w:val="75E748EA"/>
    <w:rsid w:val="7F6C8A89"/>
    <w:rsid w:val="7FB762F0"/>
    <w:rsid w:val="7FB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Normal Indent" w:qFormat="1"/>
    <w:lsdException w:name="header" w:qFormat="1"/>
    <w:lsdException w:name="foot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9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  <w:style w:type="paragraph" w:styleId="af2">
    <w:name w:val="Balloon Text"/>
    <w:basedOn w:val="a"/>
    <w:link w:val="Char"/>
    <w:rsid w:val="0063387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2"/>
    <w:rsid w:val="00633876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Normal Indent" w:qFormat="1"/>
    <w:lsdException w:name="header" w:qFormat="1"/>
    <w:lsdException w:name="foot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9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  <w:style w:type="paragraph" w:styleId="af2">
    <w:name w:val="Balloon Text"/>
    <w:basedOn w:val="a"/>
    <w:link w:val="Char"/>
    <w:rsid w:val="0063387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2"/>
    <w:rsid w:val="00633876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省厅2（下行）</dc:title>
  <dc:creator>zjt</dc:creator>
  <cp:lastModifiedBy>win</cp:lastModifiedBy>
  <cp:revision>7</cp:revision>
  <dcterms:created xsi:type="dcterms:W3CDTF">2023-05-28T15:54:00Z</dcterms:created>
  <dcterms:modified xsi:type="dcterms:W3CDTF">2025-05-08T00:05:00Z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