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napToGrid w:val="0"/>
        <w:spacing w:before="69" w:line="400" w:lineRule="exact"/>
        <w:rPr>
          <w:rFonts w:hint="eastAsia" w:ascii="黑体" w:hAnsi="黑体" w:eastAsia="黑体" w:cs="黑体"/>
          <w:sz w:val="32"/>
          <w:szCs w:val="32"/>
          <w:lang w:eastAsia="zh-CN"/>
        </w:rPr>
      </w:pPr>
      <w:r>
        <w:rPr>
          <w:rFonts w:ascii="黑体" w:hAnsi="黑体" w:eastAsia="黑体" w:cs="黑体"/>
          <w:spacing w:val="6"/>
          <w:sz w:val="32"/>
          <w:szCs w:val="32"/>
        </w:rPr>
        <w:t>附件</w:t>
      </w:r>
      <w:r>
        <w:rPr>
          <w:rFonts w:hint="eastAsia" w:ascii="黑体" w:hAnsi="黑体" w:eastAsia="黑体" w:cs="黑体"/>
          <w:spacing w:val="6"/>
          <w:sz w:val="32"/>
          <w:szCs w:val="32"/>
          <w:lang w:val="en-US" w:eastAsia="zh-CN"/>
        </w:rPr>
        <w:t>1</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方正小标宋简体" w:hAnsi="方正小标宋简体" w:eastAsia="方正小标宋简体" w:cs="方正小标宋简体"/>
          <w:b w:val="0"/>
          <w:bCs w:val="0"/>
          <w:spacing w:val="-1"/>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rPr>
          <w:rFonts w:hint="eastAsia" w:ascii="方正小标宋简体" w:hAnsi="方正小标宋简体" w:eastAsia="方正小标宋简体" w:cs="方正小标宋简体"/>
          <w:b w:val="0"/>
          <w:bCs w:val="0"/>
          <w:spacing w:val="-1"/>
          <w:sz w:val="44"/>
          <w:szCs w:val="44"/>
          <w:lang w:eastAsia="zh-CN"/>
        </w:rPr>
      </w:pPr>
      <w:r>
        <w:rPr>
          <w:rFonts w:hint="eastAsia" w:ascii="方正小标宋简体" w:hAnsi="方正小标宋简体" w:eastAsia="方正小标宋简体" w:cs="方正小标宋简体"/>
          <w:b w:val="0"/>
          <w:bCs w:val="0"/>
          <w:spacing w:val="-1"/>
          <w:sz w:val="44"/>
          <w:szCs w:val="44"/>
          <w:lang w:eastAsia="zh-CN"/>
        </w:rPr>
        <w:t>2025年全国民营文艺表演团体交流展示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rPr>
          <w:rFonts w:hint="eastAsia" w:ascii="方正小标宋简体" w:hAnsi="方正小标宋简体" w:eastAsia="方正小标宋简体" w:cs="方正小标宋简体"/>
          <w:b w:val="0"/>
          <w:bCs w:val="0"/>
          <w:spacing w:val="-1"/>
          <w:sz w:val="44"/>
          <w:szCs w:val="44"/>
        </w:rPr>
      </w:pPr>
      <w:r>
        <w:rPr>
          <w:rFonts w:hint="eastAsia" w:ascii="方正小标宋简体" w:hAnsi="方正小标宋简体" w:eastAsia="方正小标宋简体" w:cs="方正小标宋简体"/>
          <w:b w:val="0"/>
          <w:bCs w:val="0"/>
          <w:spacing w:val="-1"/>
          <w:sz w:val="44"/>
          <w:szCs w:val="44"/>
          <w:lang w:eastAsia="zh-CN"/>
        </w:rPr>
        <w:t>活动戏曲</w:t>
      </w:r>
      <w:r>
        <w:rPr>
          <w:rFonts w:hint="eastAsia" w:ascii="方正小标宋简体" w:hAnsi="方正小标宋简体" w:eastAsia="方正小标宋简体" w:cs="方正小标宋简体"/>
          <w:b w:val="0"/>
          <w:bCs w:val="0"/>
          <w:spacing w:val="-1"/>
          <w:sz w:val="44"/>
          <w:szCs w:val="44"/>
        </w:rPr>
        <w:t>“看家戏”</w:t>
      </w:r>
      <w:r>
        <w:rPr>
          <w:rFonts w:hint="eastAsia" w:ascii="方正小标宋简体" w:hAnsi="方正小标宋简体" w:eastAsia="方正小标宋简体" w:cs="方正小标宋简体"/>
          <w:b w:val="0"/>
          <w:bCs w:val="0"/>
          <w:spacing w:val="-1"/>
          <w:sz w:val="44"/>
          <w:szCs w:val="44"/>
          <w:lang w:eastAsia="zh-CN"/>
        </w:rPr>
        <w:t>展演</w:t>
      </w:r>
      <w:r>
        <w:rPr>
          <w:rFonts w:hint="eastAsia" w:ascii="方正小标宋简体" w:hAnsi="方正小标宋简体" w:eastAsia="方正小标宋简体" w:cs="方正小标宋简体"/>
          <w:b w:val="0"/>
          <w:bCs w:val="0"/>
          <w:spacing w:val="-1"/>
          <w:sz w:val="44"/>
          <w:szCs w:val="44"/>
        </w:rPr>
        <w:t>申报表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rPr>
          <w:rFonts w:hint="eastAsia" w:ascii="方正小标宋简体" w:hAnsi="方正小标宋简体" w:eastAsia="方正小标宋简体" w:cs="方正小标宋简体"/>
          <w:b/>
          <w:bCs/>
          <w:spacing w:val="-1"/>
          <w:sz w:val="44"/>
          <w:szCs w:val="44"/>
        </w:rPr>
      </w:pPr>
    </w:p>
    <w:tbl>
      <w:tblPr>
        <w:tblStyle w:val="6"/>
        <w:tblW w:w="87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1"/>
        <w:gridCol w:w="2827"/>
        <w:gridCol w:w="1498"/>
        <w:gridCol w:w="1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50" w:hRule="atLeast"/>
        </w:trPr>
        <w:tc>
          <w:tcPr>
            <w:tcW w:w="2781" w:type="dxa"/>
            <w:vAlign w:val="center"/>
          </w:tcPr>
          <w:p>
            <w:pPr>
              <w:spacing w:before="208" w:line="221" w:lineRule="auto"/>
              <w:ind w:left="1105"/>
              <w:jc w:val="both"/>
              <w:rPr>
                <w:rFonts w:hint="eastAsia" w:ascii="仿宋_GB2312" w:hAnsi="仿宋_GB2312" w:eastAsia="仿宋_GB2312" w:cs="仿宋_GB2312"/>
                <w:sz w:val="28"/>
                <w:szCs w:val="28"/>
              </w:rPr>
            </w:pPr>
            <w:r>
              <w:rPr>
                <w:rFonts w:hint="eastAsia" w:ascii="仿宋_GB2312" w:hAnsi="仿宋_GB2312" w:eastAsia="仿宋_GB2312" w:cs="仿宋_GB2312"/>
                <w:spacing w:val="18"/>
                <w:sz w:val="28"/>
                <w:szCs w:val="28"/>
              </w:rPr>
              <w:t>剧名</w:t>
            </w:r>
          </w:p>
        </w:tc>
        <w:tc>
          <w:tcPr>
            <w:tcW w:w="2827" w:type="dxa"/>
            <w:vAlign w:val="top"/>
          </w:tcPr>
          <w:p>
            <w:pPr>
              <w:rPr>
                <w:rFonts w:hint="eastAsia" w:ascii="仿宋_GB2312" w:hAnsi="仿宋_GB2312" w:eastAsia="仿宋_GB2312" w:cs="仿宋_GB2312"/>
                <w:sz w:val="21"/>
              </w:rPr>
            </w:pPr>
          </w:p>
        </w:tc>
        <w:tc>
          <w:tcPr>
            <w:tcW w:w="1498" w:type="dxa"/>
            <w:vAlign w:val="top"/>
          </w:tcPr>
          <w:p>
            <w:pPr>
              <w:spacing w:before="207" w:line="220" w:lineRule="auto"/>
              <w:ind w:left="466"/>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剧种</w:t>
            </w:r>
          </w:p>
        </w:tc>
        <w:tc>
          <w:tcPr>
            <w:tcW w:w="1653" w:type="dxa"/>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50" w:hRule="atLeast"/>
        </w:trPr>
        <w:tc>
          <w:tcPr>
            <w:tcW w:w="2781" w:type="dxa"/>
            <w:vAlign w:val="center"/>
          </w:tcPr>
          <w:p>
            <w:pPr>
              <w:spacing w:before="208" w:line="221" w:lineRule="auto"/>
              <w:jc w:val="center"/>
              <w:rPr>
                <w:rFonts w:hint="eastAsia" w:ascii="仿宋_GB2312" w:hAnsi="仿宋_GB2312" w:eastAsia="仿宋_GB2312" w:cs="仿宋_GB2312"/>
                <w:spacing w:val="18"/>
                <w:sz w:val="28"/>
                <w:szCs w:val="28"/>
              </w:rPr>
            </w:pPr>
            <w:r>
              <w:rPr>
                <w:rFonts w:hint="eastAsia" w:ascii="仿宋_GB2312" w:hAnsi="仿宋_GB2312" w:eastAsia="仿宋_GB2312" w:cs="仿宋_GB2312"/>
                <w:spacing w:val="2"/>
                <w:sz w:val="28"/>
                <w:szCs w:val="28"/>
              </w:rPr>
              <w:t>演出单位</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lang w:val="en-US" w:eastAsia="zh-CN"/>
              </w:rPr>
              <w:t>剧团</w:t>
            </w:r>
            <w:r>
              <w:rPr>
                <w:rFonts w:hint="eastAsia" w:ascii="仿宋_GB2312" w:hAnsi="仿宋_GB2312" w:eastAsia="仿宋_GB2312" w:cs="仿宋_GB2312"/>
                <w:spacing w:val="2"/>
                <w:sz w:val="28"/>
                <w:szCs w:val="28"/>
                <w:lang w:eastAsia="zh-CN"/>
              </w:rPr>
              <w:t>）</w:t>
            </w:r>
          </w:p>
        </w:tc>
        <w:tc>
          <w:tcPr>
            <w:tcW w:w="5978" w:type="dxa"/>
            <w:gridSpan w:val="3"/>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0" w:hRule="atLeast"/>
        </w:trPr>
        <w:tc>
          <w:tcPr>
            <w:tcW w:w="2781" w:type="dxa"/>
            <w:vAlign w:val="center"/>
          </w:tcPr>
          <w:p>
            <w:pPr>
              <w:spacing w:before="208" w:line="221" w:lineRule="auto"/>
              <w:jc w:val="center"/>
              <w:rPr>
                <w:rFonts w:hint="eastAsia" w:ascii="仿宋_GB2312" w:hAnsi="仿宋_GB2312" w:eastAsia="仿宋_GB2312" w:cs="仿宋_GB2312"/>
                <w:spacing w:val="2"/>
                <w:sz w:val="28"/>
                <w:szCs w:val="28"/>
                <w:lang w:eastAsia="zh-CN"/>
              </w:rPr>
            </w:pPr>
            <w:r>
              <w:rPr>
                <w:rFonts w:hint="eastAsia" w:ascii="仿宋_GB2312" w:hAnsi="仿宋_GB2312" w:cs="仿宋_GB2312"/>
                <w:spacing w:val="2"/>
                <w:sz w:val="28"/>
                <w:szCs w:val="28"/>
                <w:lang w:eastAsia="zh-CN"/>
              </w:rPr>
              <w:t>参演人数</w:t>
            </w:r>
          </w:p>
        </w:tc>
        <w:tc>
          <w:tcPr>
            <w:tcW w:w="5978" w:type="dxa"/>
            <w:gridSpan w:val="3"/>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0" w:hRule="atLeast"/>
        </w:trPr>
        <w:tc>
          <w:tcPr>
            <w:tcW w:w="2781" w:type="dxa"/>
            <w:vAlign w:val="center"/>
          </w:tcPr>
          <w:p>
            <w:pPr>
              <w:spacing w:before="162" w:line="219" w:lineRule="auto"/>
              <w:ind w:left="265"/>
              <w:jc w:val="both"/>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负责人及联系方式</w:t>
            </w:r>
          </w:p>
        </w:tc>
        <w:tc>
          <w:tcPr>
            <w:tcW w:w="2827" w:type="dxa"/>
            <w:vAlign w:val="top"/>
          </w:tcPr>
          <w:p>
            <w:pPr>
              <w:rPr>
                <w:rFonts w:hint="eastAsia" w:ascii="仿宋_GB2312" w:hAnsi="仿宋_GB2312" w:eastAsia="仿宋_GB2312" w:cs="仿宋_GB2312"/>
                <w:sz w:val="21"/>
              </w:rPr>
            </w:pPr>
          </w:p>
        </w:tc>
        <w:tc>
          <w:tcPr>
            <w:tcW w:w="1498" w:type="dxa"/>
            <w:vAlign w:val="top"/>
          </w:tcPr>
          <w:p>
            <w:pPr>
              <w:spacing w:before="163" w:line="221" w:lineRule="auto"/>
              <w:ind w:left="187"/>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演出时长</w:t>
            </w:r>
          </w:p>
        </w:tc>
        <w:tc>
          <w:tcPr>
            <w:tcW w:w="1653" w:type="dxa"/>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0" w:hRule="atLeast"/>
        </w:trPr>
        <w:tc>
          <w:tcPr>
            <w:tcW w:w="2781" w:type="dxa"/>
            <w:vAlign w:val="center"/>
          </w:tcPr>
          <w:p>
            <w:pPr>
              <w:spacing w:line="219"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主创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主演人员</w:t>
            </w:r>
            <w:r>
              <w:rPr>
                <w:rFonts w:hint="eastAsia" w:ascii="仿宋_GB2312" w:hAnsi="仿宋_GB2312" w:eastAsia="仿宋_GB2312" w:cs="仿宋_GB2312"/>
                <w:sz w:val="28"/>
                <w:szCs w:val="28"/>
                <w:lang w:eastAsia="zh-CN"/>
              </w:rPr>
              <w:t>名单</w:t>
            </w:r>
          </w:p>
        </w:tc>
        <w:tc>
          <w:tcPr>
            <w:tcW w:w="5978" w:type="dxa"/>
            <w:gridSpan w:val="3"/>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51" w:hRule="atLeast"/>
        </w:trPr>
        <w:tc>
          <w:tcPr>
            <w:tcW w:w="8759" w:type="dxa"/>
            <w:gridSpan w:val="4"/>
            <w:vAlign w:val="center"/>
          </w:tcPr>
          <w:p>
            <w:pPr>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7"/>
                <w:sz w:val="28"/>
                <w:szCs w:val="28"/>
              </w:rPr>
              <w:t>剧</w:t>
            </w:r>
            <w:r>
              <w:rPr>
                <w:rFonts w:hint="eastAsia" w:ascii="仿宋_GB2312" w:hAnsi="仿宋_GB2312" w:eastAsia="仿宋_GB2312" w:cs="仿宋_GB2312"/>
                <w:spacing w:val="-7"/>
                <w:sz w:val="28"/>
                <w:szCs w:val="28"/>
                <w:lang w:eastAsia="zh-CN"/>
              </w:rPr>
              <w:t>目介绍：</w:t>
            </w:r>
            <w:r>
              <w:rPr>
                <w:rFonts w:hint="eastAsia" w:ascii="仿宋_GB2312" w:hAnsi="仿宋_GB2312" w:eastAsia="仿宋_GB2312" w:cs="仿宋_GB2312"/>
                <w:spacing w:val="-7"/>
                <w:sz w:val="28"/>
                <w:szCs w:val="28"/>
              </w:rPr>
              <w:t>(含剧情介绍、</w:t>
            </w:r>
            <w:r>
              <w:rPr>
                <w:rFonts w:hint="eastAsia" w:ascii="仿宋_GB2312" w:hAnsi="仿宋_GB2312" w:eastAsia="仿宋_GB2312" w:cs="仿宋_GB2312"/>
                <w:spacing w:val="-7"/>
                <w:sz w:val="28"/>
                <w:szCs w:val="28"/>
                <w:lang w:eastAsia="zh-CN"/>
              </w:rPr>
              <w:t>剧目亮点、</w:t>
            </w:r>
            <w:r>
              <w:rPr>
                <w:rFonts w:hint="eastAsia" w:ascii="仿宋_GB2312" w:hAnsi="仿宋_GB2312" w:eastAsia="仿宋_GB2312" w:cs="仿宋_GB2312"/>
                <w:spacing w:val="-7"/>
                <w:sz w:val="28"/>
                <w:szCs w:val="28"/>
              </w:rPr>
              <w:t>获奖情况、演出情况</w:t>
            </w:r>
            <w:r>
              <w:rPr>
                <w:rFonts w:hint="eastAsia" w:ascii="仿宋_GB2312" w:hAnsi="仿宋_GB2312" w:eastAsia="仿宋_GB2312" w:cs="仿宋_GB2312"/>
                <w:spacing w:val="-8"/>
                <w:sz w:val="28"/>
                <w:szCs w:val="28"/>
              </w:rPr>
              <w:t>等)</w:t>
            </w:r>
          </w:p>
          <w:p>
            <w:pPr>
              <w:rPr>
                <w:rFonts w:hint="eastAsia" w:ascii="仿宋_GB2312" w:hAnsi="仿宋_GB2312" w:eastAsia="仿宋_GB2312" w:cs="仿宋_GB2312"/>
                <w:spacing w:val="-8"/>
                <w:sz w:val="28"/>
                <w:szCs w:val="28"/>
              </w:rPr>
            </w:pPr>
          </w:p>
          <w:p>
            <w:pPr>
              <w:rPr>
                <w:rFonts w:hint="eastAsia" w:ascii="仿宋_GB2312" w:hAnsi="仿宋_GB2312" w:eastAsia="仿宋_GB2312" w:cs="仿宋_GB2312"/>
                <w:spacing w:val="-8"/>
                <w:sz w:val="28"/>
                <w:szCs w:val="28"/>
              </w:rPr>
            </w:pPr>
          </w:p>
          <w:p>
            <w:pPr>
              <w:rPr>
                <w:rFonts w:hint="eastAsia" w:ascii="仿宋_GB2312" w:hAnsi="仿宋_GB2312" w:eastAsia="仿宋_GB2312" w:cs="仿宋_GB2312"/>
                <w:spacing w:val="-8"/>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51" w:hRule="atLeast"/>
        </w:trPr>
        <w:tc>
          <w:tcPr>
            <w:tcW w:w="8759" w:type="dxa"/>
            <w:gridSpan w:val="4"/>
            <w:vAlign w:val="center"/>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剧团简介：（</w:t>
            </w:r>
            <w:r>
              <w:rPr>
                <w:rFonts w:hint="eastAsia" w:ascii="仿宋_GB2312" w:hAnsi="仿宋_GB2312" w:eastAsia="仿宋_GB2312" w:cs="仿宋_GB2312"/>
                <w:sz w:val="28"/>
                <w:szCs w:val="28"/>
                <w:lang w:val="en-US" w:eastAsia="zh-CN"/>
              </w:rPr>
              <w:t>300字以内</w:t>
            </w:r>
            <w:r>
              <w:rPr>
                <w:rFonts w:hint="eastAsia" w:ascii="仿宋_GB2312" w:hAnsi="仿宋_GB2312" w:eastAsia="仿宋_GB2312" w:cs="仿宋_GB2312"/>
                <w:sz w:val="28"/>
                <w:szCs w:val="28"/>
                <w:lang w:eastAsia="zh-CN"/>
              </w:rPr>
              <w:t>）</w:t>
            </w:r>
          </w:p>
          <w:p>
            <w:pPr>
              <w:rPr>
                <w:rFonts w:hint="eastAsia" w:ascii="仿宋_GB2312" w:hAnsi="仿宋_GB2312" w:eastAsia="仿宋_GB2312" w:cs="仿宋_GB231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51" w:hRule="atLeast"/>
        </w:trPr>
        <w:tc>
          <w:tcPr>
            <w:tcW w:w="8759" w:type="dxa"/>
            <w:gridSpan w:val="4"/>
            <w:vAlign w:val="center"/>
          </w:tcPr>
          <w:p>
            <w:pPr>
              <w:spacing w:line="240" w:lineRule="auto"/>
              <w:jc w:val="both"/>
              <w:rPr>
                <w:rFonts w:hint="eastAsia" w:ascii="仿宋_GB2312" w:hAnsi="仿宋_GB2312" w:eastAsia="仿宋_GB2312" w:cs="仿宋_GB2312"/>
                <w:spacing w:val="6"/>
                <w:sz w:val="28"/>
                <w:szCs w:val="28"/>
                <w:lang w:val="en-US" w:eastAsia="zh-CN"/>
              </w:rPr>
            </w:pPr>
            <w:r>
              <w:rPr>
                <w:rFonts w:hint="eastAsia" w:ascii="仿宋_GB2312" w:hAnsi="仿宋_GB2312" w:eastAsia="仿宋_GB2312" w:cs="仿宋_GB2312"/>
                <w:spacing w:val="6"/>
                <w:sz w:val="28"/>
                <w:szCs w:val="28"/>
                <w:lang w:val="en-US" w:eastAsia="zh-CN"/>
              </w:rPr>
              <w:t>剧中</w:t>
            </w:r>
            <w:r>
              <w:rPr>
                <w:rFonts w:hint="eastAsia" w:ascii="仿宋_GB2312" w:hAnsi="仿宋_GB2312" w:cs="仿宋_GB2312"/>
                <w:spacing w:val="6"/>
                <w:sz w:val="28"/>
                <w:szCs w:val="28"/>
                <w:lang w:val="en-US" w:eastAsia="zh-CN"/>
              </w:rPr>
              <w:t>10分钟左右</w:t>
            </w:r>
            <w:r>
              <w:rPr>
                <w:rFonts w:hint="eastAsia" w:ascii="仿宋_GB2312" w:hAnsi="仿宋_GB2312" w:eastAsia="仿宋_GB2312" w:cs="仿宋_GB2312"/>
                <w:spacing w:val="6"/>
                <w:sz w:val="28"/>
                <w:szCs w:val="28"/>
                <w:lang w:val="en-US" w:eastAsia="zh-CN"/>
              </w:rPr>
              <w:t>经典片段（折子戏）介绍：</w:t>
            </w:r>
          </w:p>
          <w:p>
            <w:pPr>
              <w:spacing w:line="240" w:lineRule="auto"/>
              <w:jc w:val="both"/>
              <w:rPr>
                <w:rFonts w:hint="default" w:ascii="仿宋_GB2312" w:hAnsi="仿宋_GB2312" w:eastAsia="仿宋_GB2312" w:cs="仿宋_GB2312"/>
                <w:spacing w:val="6"/>
                <w:sz w:val="28"/>
                <w:szCs w:val="28"/>
                <w:lang w:val="en-US" w:eastAsia="zh-CN"/>
              </w:rPr>
            </w:pPr>
            <w:r>
              <w:rPr>
                <w:rFonts w:hint="eastAsia" w:ascii="仿宋_GB2312" w:hAnsi="仿宋_GB2312" w:cs="仿宋_GB2312"/>
                <w:spacing w:val="6"/>
                <w:sz w:val="28"/>
                <w:szCs w:val="28"/>
                <w:lang w:val="en-US" w:eastAsia="zh-CN"/>
              </w:rPr>
              <w:t>视频中第（）分钟-第（）分钟</w:t>
            </w:r>
          </w:p>
          <w:p>
            <w:pPr>
              <w:spacing w:line="240" w:lineRule="auto"/>
              <w:jc w:val="both"/>
              <w:rPr>
                <w:rFonts w:hint="eastAsia" w:ascii="仿宋_GB2312" w:hAnsi="仿宋_GB2312" w:eastAsia="仿宋_GB2312" w:cs="仿宋_GB2312"/>
                <w:spacing w:val="6"/>
                <w:sz w:val="28"/>
                <w:szCs w:val="28"/>
                <w:lang w:val="en-US" w:eastAsia="zh-CN"/>
              </w:rPr>
            </w:pPr>
          </w:p>
          <w:p>
            <w:pPr>
              <w:spacing w:line="240" w:lineRule="auto"/>
              <w:jc w:val="both"/>
              <w:rPr>
                <w:rFonts w:hint="eastAsia" w:ascii="仿宋_GB2312" w:hAnsi="仿宋_GB2312" w:eastAsia="仿宋_GB2312" w:cs="仿宋_GB2312"/>
                <w:spacing w:val="6"/>
                <w:sz w:val="28"/>
                <w:szCs w:val="28"/>
                <w:lang w:val="en-US" w:eastAsia="zh-CN"/>
              </w:rPr>
            </w:pPr>
          </w:p>
          <w:p>
            <w:pPr>
              <w:spacing w:line="219" w:lineRule="auto"/>
              <w:jc w:val="both"/>
              <w:rPr>
                <w:rFonts w:hint="eastAsia" w:ascii="仿宋_GB2312" w:hAnsi="仿宋_GB2312" w:eastAsia="仿宋_GB2312" w:cs="仿宋_GB2312"/>
                <w:spacing w:val="6"/>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51" w:hRule="atLeast"/>
        </w:trPr>
        <w:tc>
          <w:tcPr>
            <w:tcW w:w="8759"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6"/>
                <w:sz w:val="28"/>
                <w:szCs w:val="28"/>
                <w:lang w:val="en-US" w:eastAsia="zh-CN"/>
              </w:rPr>
            </w:pPr>
            <w:r>
              <w:rPr>
                <w:rFonts w:hint="eastAsia" w:ascii="仿宋_GB2312" w:hAnsi="仿宋_GB2312" w:eastAsia="仿宋_GB2312" w:cs="仿宋_GB2312"/>
                <w:spacing w:val="6"/>
                <w:sz w:val="28"/>
                <w:szCs w:val="28"/>
                <w:lang w:val="en-US" w:eastAsia="zh-CN"/>
              </w:rPr>
              <w:t>剧中绝技、绝活介绍：（如无，可不填）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68" w:hRule="atLeast"/>
        </w:trPr>
        <w:tc>
          <w:tcPr>
            <w:tcW w:w="2781" w:type="dxa"/>
            <w:vAlign w:val="top"/>
          </w:tcPr>
          <w:p>
            <w:pPr>
              <w:spacing w:line="426" w:lineRule="auto"/>
              <w:rPr>
                <w:rFonts w:hint="eastAsia" w:ascii="仿宋_GB2312" w:hAnsi="仿宋_GB2312" w:eastAsia="仿宋_GB2312" w:cs="仿宋_GB2312"/>
                <w:sz w:val="21"/>
              </w:rPr>
            </w:pPr>
          </w:p>
          <w:p>
            <w:pPr>
              <w:spacing w:before="91" w:line="630" w:lineRule="exact"/>
              <w:ind w:left="124"/>
              <w:rPr>
                <w:rFonts w:hint="eastAsia" w:ascii="仿宋_GB2312" w:hAnsi="仿宋_GB2312" w:eastAsia="仿宋_GB2312" w:cs="仿宋_GB2312"/>
                <w:sz w:val="28"/>
                <w:szCs w:val="28"/>
              </w:rPr>
            </w:pPr>
            <w:r>
              <w:rPr>
                <w:rFonts w:hint="eastAsia" w:ascii="仿宋_GB2312" w:hAnsi="仿宋_GB2312" w:eastAsia="仿宋_GB2312" w:cs="仿宋_GB2312"/>
                <w:spacing w:val="1"/>
                <w:position w:val="26"/>
                <w:sz w:val="28"/>
                <w:szCs w:val="28"/>
              </w:rPr>
              <w:t>省级文化和旅游行政</w:t>
            </w:r>
          </w:p>
          <w:p>
            <w:pPr>
              <w:spacing w:line="219" w:lineRule="auto"/>
              <w:ind w:left="545"/>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部门审核意见</w:t>
            </w:r>
          </w:p>
        </w:tc>
        <w:tc>
          <w:tcPr>
            <w:tcW w:w="5978" w:type="dxa"/>
            <w:gridSpan w:val="3"/>
            <w:vAlign w:val="top"/>
          </w:tcPr>
          <w:p>
            <w:pPr>
              <w:spacing w:line="356" w:lineRule="auto"/>
              <w:rPr>
                <w:rFonts w:hint="eastAsia" w:ascii="仿宋_GB2312" w:hAnsi="仿宋_GB2312" w:eastAsia="仿宋_GB2312" w:cs="仿宋_GB2312"/>
                <w:sz w:val="21"/>
              </w:rPr>
            </w:pPr>
          </w:p>
          <w:p>
            <w:pPr>
              <w:spacing w:line="357" w:lineRule="auto"/>
              <w:rPr>
                <w:rFonts w:hint="eastAsia" w:ascii="仿宋_GB2312" w:hAnsi="仿宋_GB2312" w:eastAsia="仿宋_GB2312" w:cs="仿宋_GB2312"/>
                <w:sz w:val="21"/>
              </w:rPr>
            </w:pPr>
          </w:p>
          <w:p>
            <w:pPr>
              <w:spacing w:before="91" w:line="219" w:lineRule="auto"/>
              <w:ind w:left="4413"/>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rPr>
              <w:t>(盖章)</w:t>
            </w:r>
          </w:p>
          <w:p>
            <w:pPr>
              <w:spacing w:before="309" w:line="219" w:lineRule="auto"/>
              <w:ind w:right="184"/>
              <w:jc w:val="right"/>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202</w:t>
            </w:r>
            <w:r>
              <w:rPr>
                <w:rFonts w:hint="eastAsia" w:ascii="仿宋_GB2312" w:hAnsi="仿宋_GB2312" w:eastAsia="仿宋_GB2312" w:cs="仿宋_GB2312"/>
                <w:spacing w:val="-2"/>
                <w:sz w:val="28"/>
                <w:szCs w:val="28"/>
                <w:lang w:val="en-US" w:eastAsia="zh-CN"/>
              </w:rPr>
              <w:t>5</w:t>
            </w:r>
            <w:r>
              <w:rPr>
                <w:rFonts w:hint="eastAsia" w:ascii="仿宋_GB2312" w:hAnsi="仿宋_GB2312" w:eastAsia="仿宋_GB2312" w:cs="仿宋_GB2312"/>
                <w:spacing w:val="-2"/>
                <w:sz w:val="28"/>
                <w:szCs w:val="28"/>
              </w:rPr>
              <w:t>年</w:t>
            </w:r>
            <w:r>
              <w:rPr>
                <w:rFonts w:hint="eastAsia" w:ascii="仿宋_GB2312" w:hAnsi="仿宋_GB2312" w:eastAsia="仿宋_GB2312" w:cs="仿宋_GB2312"/>
                <w:spacing w:val="19"/>
                <w:sz w:val="28"/>
                <w:szCs w:val="28"/>
              </w:rPr>
              <w:t xml:space="preserve">  </w:t>
            </w:r>
            <w:r>
              <w:rPr>
                <w:rFonts w:hint="eastAsia" w:ascii="仿宋_GB2312" w:hAnsi="仿宋_GB2312" w:eastAsia="仿宋_GB2312" w:cs="仿宋_GB2312"/>
                <w:spacing w:val="-2"/>
                <w:sz w:val="28"/>
                <w:szCs w:val="28"/>
              </w:rPr>
              <w:t>月</w:t>
            </w:r>
            <w:r>
              <w:rPr>
                <w:rFonts w:hint="eastAsia" w:ascii="仿宋_GB2312" w:hAnsi="仿宋_GB2312" w:eastAsia="仿宋_GB2312" w:cs="仿宋_GB2312"/>
                <w:spacing w:val="28"/>
                <w:sz w:val="28"/>
                <w:szCs w:val="28"/>
              </w:rPr>
              <w:t xml:space="preserve">   </w:t>
            </w:r>
            <w:r>
              <w:rPr>
                <w:rFonts w:hint="eastAsia" w:ascii="仿宋_GB2312" w:hAnsi="仿宋_GB2312" w:eastAsia="仿宋_GB2312" w:cs="仿宋_GB2312"/>
                <w:spacing w:val="-2"/>
                <w:sz w:val="28"/>
                <w:szCs w:val="28"/>
              </w:rPr>
              <w:t>日</w:t>
            </w:r>
          </w:p>
        </w:tc>
      </w:tr>
    </w:tbl>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国标黑体" w:hAnsi="国标黑体" w:eastAsia="国标黑体" w:cs="国标黑体"/>
          <w:sz w:val="28"/>
          <w:szCs w:val="28"/>
          <w:lang w:eastAsia="zh-CN"/>
        </w:rPr>
      </w:pPr>
      <w:r>
        <w:rPr>
          <w:rFonts w:hint="eastAsia" w:ascii="国标黑体" w:hAnsi="国标黑体" w:eastAsia="国标黑体" w:cs="国标黑体"/>
          <w:sz w:val="28"/>
          <w:szCs w:val="28"/>
          <w:lang w:eastAsia="zh-CN"/>
        </w:rPr>
        <w:t>备注：</w:t>
      </w:r>
    </w:p>
    <w:p>
      <w:pPr>
        <w:keepNext w:val="0"/>
        <w:keepLines w:val="0"/>
        <w:pageBreakBefore w:val="0"/>
        <w:widowControl w:val="0"/>
        <w:kinsoku/>
        <w:wordWrap/>
        <w:overflowPunct/>
        <w:topLinePunct w:val="0"/>
        <w:autoSpaceDE/>
        <w:autoSpaceDN/>
        <w:bidi w:val="0"/>
        <w:adjustRightInd/>
        <w:snapToGrid w:val="0"/>
        <w:spacing w:line="520" w:lineRule="exact"/>
        <w:textAlignment w:val="auto"/>
      </w:pPr>
      <w:r>
        <w:rPr>
          <w:rFonts w:hint="eastAsia" w:ascii="仿宋_GB2312" w:hAnsi="仿宋_GB2312" w:cs="仿宋_GB2312"/>
          <w:sz w:val="28"/>
          <w:szCs w:val="28"/>
          <w:lang w:eastAsia="zh-CN"/>
        </w:rPr>
        <w:t>请于2025年5月25日前（以寄出时间为准）将申报材料以邮政快递方式寄送至浙江省台州市椒江区白云街道春潮小区76幢（浙江省民营文艺院团协会）。申报材料包括经盖章的申报表纸质件、存储有申报表电子版、演出视频、电子版剧本和剧照的闪存盘（U盘），同时将网盘链接发送至邮箱103556533@qq.com。报送材料请标注“2025年全国民营文艺表演团体交流展示活动——戏曲类”。联系人及电话：蔡犇犇13705765516。</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国标黑体">
    <w:altName w:val="黑体"/>
    <w:panose1 w:val="020005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D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7"/>
    <w:basedOn w:val="1"/>
    <w:next w:val="1"/>
    <w:qFormat/>
    <w:uiPriority w:val="0"/>
    <w:pPr>
      <w:ind w:left="2520" w:leftChars="1200"/>
    </w:pPr>
    <w:rPr>
      <w:rFonts w:eastAsia="宋体"/>
    </w:rPr>
  </w:style>
  <w:style w:type="table" w:customStyle="1" w:styleId="6">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2025-05-16T01:19:58Z</dcterms:created>
  <dc:creator>LL</dc:creator>
  <cp:lastModifiedBy>LL</cp:lastModifiedBy>
  <dcterms:modified xsi:type="dcterms:W3CDTF">2025-05-16T01:20:06Z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